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25" w:rsidRDefault="00530825" w:rsidP="00530825">
      <w:pPr>
        <w:contextualSpacing/>
        <w:rPr>
          <w:rFonts w:cs="Arial"/>
          <w:b/>
          <w:u w:val="single"/>
        </w:rPr>
      </w:pPr>
    </w:p>
    <w:p w:rsidR="00292F1D" w:rsidRPr="005D0002" w:rsidRDefault="00530825" w:rsidP="00530825">
      <w:pPr>
        <w:contextualSpacing/>
        <w:jc w:val="center"/>
        <w:rPr>
          <w:rFonts w:cs="Arial"/>
          <w:b/>
        </w:rPr>
      </w:pPr>
      <w:r w:rsidRPr="005D0002">
        <w:rPr>
          <w:rFonts w:cs="Arial"/>
          <w:b/>
        </w:rPr>
        <w:t>New Development Investment Financing Potential</w:t>
      </w:r>
      <w:r>
        <w:rPr>
          <w:rFonts w:cs="Arial"/>
          <w:b/>
        </w:rPr>
        <w:t>, 20__ to</w:t>
      </w:r>
      <w:r w:rsidR="00292F1D" w:rsidRPr="005D0002">
        <w:rPr>
          <w:rFonts w:cs="Arial"/>
          <w:b/>
        </w:rPr>
        <w:t xml:space="preserve"> 20__</w:t>
      </w:r>
    </w:p>
    <w:p w:rsidR="00292F1D" w:rsidRDefault="00292F1D" w:rsidP="00292F1D">
      <w:pPr>
        <w:contextualSpacing/>
        <w:rPr>
          <w:rFonts w:cs="Arial"/>
          <w:b/>
        </w:rPr>
      </w:pPr>
    </w:p>
    <w:p w:rsidR="00292F1D" w:rsidRPr="005D0002" w:rsidRDefault="00292F1D" w:rsidP="00292F1D">
      <w:pPr>
        <w:contextualSpacing/>
        <w:jc w:val="center"/>
        <w:rPr>
          <w:rFonts w:cs="Arial"/>
          <w:b/>
        </w:rPr>
      </w:pPr>
      <w:r w:rsidRPr="005D0002">
        <w:rPr>
          <w:rFonts w:cs="Arial"/>
          <w:b/>
        </w:rPr>
        <w:t>LGU Name __________</w:t>
      </w:r>
    </w:p>
    <w:p w:rsidR="00292F1D" w:rsidRPr="005D0002" w:rsidRDefault="00292F1D" w:rsidP="00292F1D">
      <w:pPr>
        <w:contextualSpacing/>
        <w:rPr>
          <w:rFonts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3502"/>
        <w:gridCol w:w="813"/>
        <w:gridCol w:w="813"/>
        <w:gridCol w:w="813"/>
        <w:gridCol w:w="814"/>
      </w:tblGrid>
      <w:tr w:rsidR="00292F1D" w:rsidRPr="005D0002" w:rsidTr="00FA6991">
        <w:trPr>
          <w:jc w:val="center"/>
        </w:trPr>
        <w:tc>
          <w:tcPr>
            <w:tcW w:w="625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3502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center"/>
              <w:rPr>
                <w:b/>
              </w:rPr>
            </w:pPr>
            <w:r w:rsidRPr="005D0002">
              <w:rPr>
                <w:b/>
              </w:rPr>
              <w:t>Y0</w:t>
            </w: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center"/>
              <w:rPr>
                <w:b/>
              </w:rPr>
            </w:pPr>
            <w:r w:rsidRPr="005D0002">
              <w:rPr>
                <w:b/>
              </w:rPr>
              <w:t>Y1</w:t>
            </w: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center"/>
              <w:rPr>
                <w:b/>
              </w:rPr>
            </w:pPr>
            <w:r w:rsidRPr="005D0002">
              <w:rPr>
                <w:b/>
              </w:rPr>
              <w:t>Y2</w:t>
            </w:r>
          </w:p>
        </w:tc>
        <w:tc>
          <w:tcPr>
            <w:tcW w:w="814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center"/>
              <w:rPr>
                <w:b/>
              </w:rPr>
            </w:pPr>
            <w:r w:rsidRPr="005D0002">
              <w:rPr>
                <w:b/>
              </w:rPr>
              <w:t>Y3</w:t>
            </w:r>
          </w:p>
        </w:tc>
      </w:tr>
      <w:tr w:rsidR="00292F1D" w:rsidRPr="005D0002" w:rsidTr="00FA6991">
        <w:trPr>
          <w:jc w:val="center"/>
        </w:trPr>
        <w:tc>
          <w:tcPr>
            <w:tcW w:w="625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center"/>
              <w:rPr>
                <w:b/>
              </w:rPr>
            </w:pPr>
            <w:r w:rsidRPr="005D0002">
              <w:rPr>
                <w:b/>
              </w:rPr>
              <w:t>1.0</w:t>
            </w:r>
          </w:p>
        </w:tc>
        <w:tc>
          <w:tcPr>
            <w:tcW w:w="3502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  <w:r w:rsidRPr="005D0002">
              <w:rPr>
                <w:b/>
              </w:rPr>
              <w:t>Projected Total Revenues</w:t>
            </w: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4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</w:tr>
      <w:tr w:rsidR="00292F1D" w:rsidRPr="005D0002" w:rsidTr="00FA6991">
        <w:trPr>
          <w:jc w:val="center"/>
        </w:trPr>
        <w:tc>
          <w:tcPr>
            <w:tcW w:w="625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502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  <w:r w:rsidRPr="005D0002">
              <w:rPr>
                <w:b/>
              </w:rPr>
              <w:t>Less</w:t>
            </w: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4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</w:tr>
      <w:tr w:rsidR="00292F1D" w:rsidRPr="005D0002" w:rsidTr="00FA6991">
        <w:trPr>
          <w:jc w:val="center"/>
        </w:trPr>
        <w:tc>
          <w:tcPr>
            <w:tcW w:w="625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502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4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</w:tr>
      <w:tr w:rsidR="00292F1D" w:rsidRPr="005D0002" w:rsidTr="00FA6991">
        <w:trPr>
          <w:jc w:val="center"/>
        </w:trPr>
        <w:tc>
          <w:tcPr>
            <w:tcW w:w="625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center"/>
              <w:rPr>
                <w:b/>
              </w:rPr>
            </w:pPr>
            <w:r w:rsidRPr="005D0002">
              <w:rPr>
                <w:b/>
              </w:rPr>
              <w:t>2.0</w:t>
            </w:r>
          </w:p>
        </w:tc>
        <w:tc>
          <w:tcPr>
            <w:tcW w:w="3502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  <w:r w:rsidRPr="005D0002">
              <w:rPr>
                <w:b/>
              </w:rPr>
              <w:t>Projected Mandatory Expenditures</w:t>
            </w: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4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</w:tr>
      <w:tr w:rsidR="00292F1D" w:rsidRPr="005D0002" w:rsidTr="00FA6991">
        <w:trPr>
          <w:jc w:val="center"/>
        </w:trPr>
        <w:tc>
          <w:tcPr>
            <w:tcW w:w="625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center"/>
              <w:rPr>
                <w:b/>
              </w:rPr>
            </w:pPr>
            <w:r w:rsidRPr="005D0002">
              <w:rPr>
                <w:b/>
              </w:rPr>
              <w:t>2.1</w:t>
            </w:r>
          </w:p>
        </w:tc>
        <w:tc>
          <w:tcPr>
            <w:tcW w:w="3502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  <w:r w:rsidRPr="005D0002">
              <w:rPr>
                <w:b/>
              </w:rPr>
              <w:t>Personal Services</w:t>
            </w: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4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</w:tr>
      <w:tr w:rsidR="00292F1D" w:rsidRPr="005D0002" w:rsidTr="00FA6991">
        <w:trPr>
          <w:jc w:val="center"/>
        </w:trPr>
        <w:tc>
          <w:tcPr>
            <w:tcW w:w="625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center"/>
              <w:rPr>
                <w:b/>
              </w:rPr>
            </w:pPr>
            <w:r w:rsidRPr="005D0002">
              <w:rPr>
                <w:b/>
              </w:rPr>
              <w:t>2.2</w:t>
            </w:r>
          </w:p>
        </w:tc>
        <w:tc>
          <w:tcPr>
            <w:tcW w:w="3502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  <w:r w:rsidRPr="005D0002">
              <w:rPr>
                <w:b/>
              </w:rPr>
              <w:t>MOOE</w:t>
            </w: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4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</w:tr>
      <w:tr w:rsidR="00292F1D" w:rsidRPr="005D0002" w:rsidTr="00FA6991">
        <w:trPr>
          <w:jc w:val="center"/>
        </w:trPr>
        <w:tc>
          <w:tcPr>
            <w:tcW w:w="625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center"/>
              <w:rPr>
                <w:b/>
              </w:rPr>
            </w:pPr>
            <w:r w:rsidRPr="005D0002">
              <w:rPr>
                <w:b/>
              </w:rPr>
              <w:t>2.3</w:t>
            </w:r>
          </w:p>
        </w:tc>
        <w:tc>
          <w:tcPr>
            <w:tcW w:w="3502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  <w:r w:rsidRPr="005D0002">
              <w:rPr>
                <w:b/>
              </w:rPr>
              <w:t>Capital Outlay</w:t>
            </w: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4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</w:tr>
      <w:tr w:rsidR="00292F1D" w:rsidRPr="005D0002" w:rsidTr="00FA6991">
        <w:trPr>
          <w:jc w:val="center"/>
        </w:trPr>
        <w:tc>
          <w:tcPr>
            <w:tcW w:w="625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center"/>
              <w:rPr>
                <w:b/>
              </w:rPr>
            </w:pPr>
            <w:r w:rsidRPr="005D0002">
              <w:rPr>
                <w:b/>
              </w:rPr>
              <w:t>2.4</w:t>
            </w:r>
          </w:p>
        </w:tc>
        <w:tc>
          <w:tcPr>
            <w:tcW w:w="3502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  <w:r w:rsidRPr="005D0002">
              <w:rPr>
                <w:b/>
              </w:rPr>
              <w:t>Debt Service</w:t>
            </w: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4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</w:tr>
      <w:tr w:rsidR="00292F1D" w:rsidRPr="005D0002" w:rsidTr="00FA6991">
        <w:trPr>
          <w:jc w:val="center"/>
        </w:trPr>
        <w:tc>
          <w:tcPr>
            <w:tcW w:w="625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center"/>
              <w:rPr>
                <w:b/>
              </w:rPr>
            </w:pPr>
            <w:r w:rsidRPr="005D0002">
              <w:rPr>
                <w:b/>
              </w:rPr>
              <w:t>2.5</w:t>
            </w:r>
          </w:p>
        </w:tc>
        <w:tc>
          <w:tcPr>
            <w:tcW w:w="3502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  <w:r w:rsidRPr="005D0002">
              <w:rPr>
                <w:b/>
              </w:rPr>
              <w:t>Other Contractual Obligations</w:t>
            </w: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4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</w:tr>
      <w:tr w:rsidR="00292F1D" w:rsidRPr="005D0002" w:rsidTr="00FA6991">
        <w:trPr>
          <w:jc w:val="center"/>
        </w:trPr>
        <w:tc>
          <w:tcPr>
            <w:tcW w:w="625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center"/>
              <w:rPr>
                <w:b/>
              </w:rPr>
            </w:pPr>
            <w:r w:rsidRPr="005D0002">
              <w:rPr>
                <w:b/>
              </w:rPr>
              <w:t>2.6</w:t>
            </w:r>
          </w:p>
        </w:tc>
        <w:tc>
          <w:tcPr>
            <w:tcW w:w="3502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  <w:r w:rsidRPr="005D0002">
              <w:rPr>
                <w:b/>
              </w:rPr>
              <w:t>5% Calamity Fund</w:t>
            </w: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4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</w:tr>
      <w:tr w:rsidR="00292F1D" w:rsidRPr="005D0002" w:rsidTr="00FA6991">
        <w:trPr>
          <w:jc w:val="center"/>
        </w:trPr>
        <w:tc>
          <w:tcPr>
            <w:tcW w:w="625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502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4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</w:tr>
      <w:tr w:rsidR="00292F1D" w:rsidRPr="005D0002" w:rsidTr="00FA6991">
        <w:trPr>
          <w:jc w:val="center"/>
        </w:trPr>
        <w:tc>
          <w:tcPr>
            <w:tcW w:w="625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center"/>
              <w:rPr>
                <w:b/>
              </w:rPr>
            </w:pPr>
            <w:r w:rsidRPr="005D0002">
              <w:rPr>
                <w:b/>
              </w:rPr>
              <w:t>3.0</w:t>
            </w:r>
          </w:p>
        </w:tc>
        <w:tc>
          <w:tcPr>
            <w:tcW w:w="3502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  <w:r w:rsidRPr="005D0002">
              <w:rPr>
                <w:b/>
              </w:rPr>
              <w:t>New Development Investment Financing Potential (NDIFP) (1.0 – 2.0 = 3.0)</w:t>
            </w: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4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</w:tr>
      <w:tr w:rsidR="00292F1D" w:rsidRPr="005D0002" w:rsidTr="00FA6991">
        <w:trPr>
          <w:jc w:val="center"/>
        </w:trPr>
        <w:tc>
          <w:tcPr>
            <w:tcW w:w="625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center"/>
              <w:rPr>
                <w:b/>
              </w:rPr>
            </w:pPr>
            <w:r w:rsidRPr="005D0002">
              <w:rPr>
                <w:b/>
              </w:rPr>
              <w:t>4.0</w:t>
            </w:r>
          </w:p>
        </w:tc>
        <w:tc>
          <w:tcPr>
            <w:tcW w:w="3502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  <w:r w:rsidRPr="005D0002">
              <w:rPr>
                <w:b/>
              </w:rPr>
              <w:t>Internal Revenue Allotment (IRA)</w:t>
            </w: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4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</w:tr>
      <w:tr w:rsidR="00292F1D" w:rsidRPr="005D0002" w:rsidTr="00FA6991">
        <w:trPr>
          <w:jc w:val="center"/>
        </w:trPr>
        <w:tc>
          <w:tcPr>
            <w:tcW w:w="625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center"/>
              <w:rPr>
                <w:b/>
              </w:rPr>
            </w:pPr>
            <w:r w:rsidRPr="005D0002">
              <w:rPr>
                <w:b/>
              </w:rPr>
              <w:t>5.0</w:t>
            </w:r>
          </w:p>
        </w:tc>
        <w:tc>
          <w:tcPr>
            <w:tcW w:w="3502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  <w:r w:rsidRPr="005D0002">
              <w:rPr>
                <w:b/>
              </w:rPr>
              <w:t>20% Local Development Fund (LDF) (20% of IRA)</w:t>
            </w: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4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</w:tr>
      <w:tr w:rsidR="00292F1D" w:rsidRPr="005D0002" w:rsidTr="00FA6991">
        <w:trPr>
          <w:jc w:val="center"/>
        </w:trPr>
        <w:tc>
          <w:tcPr>
            <w:tcW w:w="625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center"/>
              <w:rPr>
                <w:b/>
              </w:rPr>
            </w:pPr>
            <w:r w:rsidRPr="005D0002">
              <w:rPr>
                <w:b/>
              </w:rPr>
              <w:t>6.0</w:t>
            </w:r>
          </w:p>
        </w:tc>
        <w:tc>
          <w:tcPr>
            <w:tcW w:w="3502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  <w:r w:rsidRPr="005D0002">
              <w:rPr>
                <w:b/>
              </w:rPr>
              <w:t>LDF Compliance Ratio (3.0/5.0) *Note: Compliance should be LDF Compliance Ratio ≥1)</w:t>
            </w: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3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814" w:type="dxa"/>
          </w:tcPr>
          <w:p w:rsidR="00292F1D" w:rsidRPr="005D0002" w:rsidRDefault="00292F1D" w:rsidP="00FA6991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</w:tr>
    </w:tbl>
    <w:p w:rsidR="00292F1D" w:rsidRDefault="00292F1D" w:rsidP="00292F1D">
      <w:pPr>
        <w:contextualSpacing/>
        <w:rPr>
          <w:rFonts w:cs="Arial"/>
          <w:b/>
        </w:rPr>
      </w:pPr>
    </w:p>
    <w:p w:rsidR="00292F1D" w:rsidRPr="005D0002" w:rsidRDefault="00292F1D" w:rsidP="00292F1D">
      <w:pPr>
        <w:contextualSpacing/>
        <w:rPr>
          <w:rFonts w:cs="Arial"/>
          <w:b/>
        </w:rPr>
      </w:pPr>
    </w:p>
    <w:p w:rsidR="00292F1D" w:rsidRPr="005D0002" w:rsidRDefault="00292F1D" w:rsidP="00292F1D">
      <w:pPr>
        <w:contextualSpacing/>
        <w:rPr>
          <w:rFonts w:cs="Arial"/>
        </w:rPr>
      </w:pPr>
      <w:r w:rsidRPr="005D0002">
        <w:rPr>
          <w:rFonts w:cs="Arial"/>
        </w:rPr>
        <w:t>Signed:</w:t>
      </w:r>
    </w:p>
    <w:p w:rsidR="00292F1D" w:rsidRPr="005D0002" w:rsidRDefault="00292F1D" w:rsidP="00292F1D">
      <w:pPr>
        <w:ind w:left="720"/>
        <w:contextualSpacing/>
        <w:rPr>
          <w:rFonts w:cs="Arial"/>
        </w:rPr>
      </w:pPr>
    </w:p>
    <w:p w:rsidR="00292F1D" w:rsidRPr="005D0002" w:rsidRDefault="00292F1D" w:rsidP="00292F1D">
      <w:pPr>
        <w:ind w:left="720"/>
        <w:contextualSpacing/>
        <w:rPr>
          <w:rFonts w:cs="Arial"/>
        </w:rPr>
      </w:pPr>
    </w:p>
    <w:p w:rsidR="00292F1D" w:rsidRPr="005D0002" w:rsidRDefault="00292F1D" w:rsidP="00292F1D">
      <w:pPr>
        <w:contextualSpacing/>
        <w:rPr>
          <w:rFonts w:cs="Arial"/>
        </w:rPr>
      </w:pPr>
      <w:r>
        <w:rPr>
          <w:rFonts w:cs="Arial"/>
        </w:rPr>
        <w:t>__________________</w:t>
      </w:r>
      <w:r>
        <w:rPr>
          <w:rFonts w:cs="Arial"/>
        </w:rPr>
        <w:tab/>
      </w:r>
      <w:r>
        <w:rPr>
          <w:rFonts w:cs="Arial"/>
        </w:rPr>
        <w:tab/>
        <w:t>__________________</w:t>
      </w:r>
      <w:r>
        <w:rPr>
          <w:rFonts w:cs="Arial"/>
        </w:rPr>
        <w:tab/>
      </w:r>
      <w:r>
        <w:rPr>
          <w:rFonts w:cs="Arial"/>
        </w:rPr>
        <w:tab/>
      </w:r>
      <w:r w:rsidRPr="005D0002">
        <w:rPr>
          <w:rFonts w:cs="Arial"/>
        </w:rPr>
        <w:t>_________________</w:t>
      </w:r>
    </w:p>
    <w:p w:rsidR="00292F1D" w:rsidRPr="005D0002" w:rsidRDefault="00292F1D" w:rsidP="00292F1D">
      <w:pPr>
        <w:contextualSpacing/>
        <w:rPr>
          <w:rFonts w:cs="Arial"/>
        </w:rPr>
      </w:pPr>
      <w:r w:rsidRPr="005D0002">
        <w:rPr>
          <w:rFonts w:cs="Arial"/>
        </w:rPr>
        <w:t>Treasurer</w:t>
      </w:r>
      <w:r w:rsidRPr="005D0002">
        <w:rPr>
          <w:rFonts w:cs="Arial"/>
        </w:rPr>
        <w:tab/>
      </w:r>
      <w:r w:rsidRPr="005D0002">
        <w:rPr>
          <w:rFonts w:cs="Arial"/>
        </w:rPr>
        <w:tab/>
      </w:r>
      <w:r w:rsidRPr="005D0002">
        <w:rPr>
          <w:rFonts w:cs="Arial"/>
        </w:rPr>
        <w:tab/>
      </w:r>
      <w:r w:rsidRPr="005D0002">
        <w:rPr>
          <w:rFonts w:cs="Arial"/>
        </w:rPr>
        <w:tab/>
        <w:t>Budget Officer</w:t>
      </w:r>
      <w:r w:rsidRPr="005D0002">
        <w:rPr>
          <w:rFonts w:cs="Arial"/>
        </w:rPr>
        <w:tab/>
      </w:r>
      <w:r w:rsidRPr="005D0002">
        <w:rPr>
          <w:rFonts w:cs="Arial"/>
        </w:rPr>
        <w:tab/>
      </w:r>
      <w:r w:rsidRPr="005D0002">
        <w:rPr>
          <w:rFonts w:cs="Arial"/>
        </w:rPr>
        <w:tab/>
      </w:r>
      <w:r>
        <w:rPr>
          <w:rFonts w:cs="Arial"/>
        </w:rPr>
        <w:tab/>
      </w:r>
      <w:r w:rsidRPr="005D0002">
        <w:rPr>
          <w:rFonts w:cs="Arial"/>
        </w:rPr>
        <w:t>Planning Officer</w:t>
      </w:r>
    </w:p>
    <w:p w:rsidR="00292F1D" w:rsidRPr="005D0002" w:rsidRDefault="00292F1D" w:rsidP="00292F1D">
      <w:pPr>
        <w:ind w:left="720"/>
        <w:contextualSpacing/>
        <w:rPr>
          <w:rFonts w:cs="Arial"/>
        </w:rPr>
      </w:pPr>
    </w:p>
    <w:p w:rsidR="00292F1D" w:rsidRPr="005D0002" w:rsidRDefault="00292F1D" w:rsidP="00292F1D">
      <w:pPr>
        <w:contextualSpacing/>
        <w:rPr>
          <w:rFonts w:cs="Arial"/>
        </w:rPr>
      </w:pPr>
      <w:r w:rsidRPr="005D0002">
        <w:rPr>
          <w:rFonts w:cs="Arial"/>
        </w:rPr>
        <w:t>Date:</w:t>
      </w:r>
    </w:p>
    <w:p w:rsidR="00292F1D" w:rsidRPr="005D0002" w:rsidRDefault="00292F1D" w:rsidP="00292F1D">
      <w:pPr>
        <w:ind w:left="720"/>
        <w:contextualSpacing/>
        <w:rPr>
          <w:rFonts w:cs="Arial"/>
        </w:rPr>
      </w:pPr>
    </w:p>
    <w:p w:rsidR="00292F1D" w:rsidRPr="005D0002" w:rsidRDefault="00292F1D" w:rsidP="00292F1D">
      <w:pPr>
        <w:ind w:left="720"/>
        <w:contextualSpacing/>
        <w:rPr>
          <w:rFonts w:cs="Arial"/>
        </w:rPr>
      </w:pPr>
    </w:p>
    <w:p w:rsidR="00292F1D" w:rsidRPr="005D0002" w:rsidRDefault="00292F1D" w:rsidP="00292F1D">
      <w:pPr>
        <w:ind w:left="720"/>
        <w:contextualSpacing/>
        <w:rPr>
          <w:rFonts w:cs="Arial"/>
        </w:rPr>
      </w:pPr>
    </w:p>
    <w:p w:rsidR="00292F1D" w:rsidRPr="005D0002" w:rsidRDefault="00292F1D" w:rsidP="00292F1D">
      <w:pPr>
        <w:ind w:left="720"/>
        <w:contextualSpacing/>
        <w:rPr>
          <w:rFonts w:cs="Arial"/>
        </w:rPr>
      </w:pPr>
    </w:p>
    <w:p w:rsidR="00292F1D" w:rsidRPr="005D0002" w:rsidRDefault="00292F1D" w:rsidP="00292F1D">
      <w:pPr>
        <w:ind w:left="720"/>
        <w:contextualSpacing/>
        <w:rPr>
          <w:rFonts w:cs="Arial"/>
        </w:rPr>
      </w:pPr>
    </w:p>
    <w:p w:rsidR="00292F1D" w:rsidRPr="005D0002" w:rsidRDefault="00292F1D" w:rsidP="00292F1D">
      <w:pPr>
        <w:ind w:left="720"/>
        <w:contextualSpacing/>
        <w:rPr>
          <w:rFonts w:cs="Arial"/>
        </w:rPr>
      </w:pPr>
    </w:p>
    <w:p w:rsidR="00292F1D" w:rsidRDefault="00292F1D" w:rsidP="00292F1D">
      <w:pPr>
        <w:rPr>
          <w:rFonts w:cs="Arial"/>
        </w:rPr>
      </w:pPr>
    </w:p>
    <w:p w:rsidR="00292F1D" w:rsidRDefault="00292F1D" w:rsidP="00292F1D">
      <w:pPr>
        <w:rPr>
          <w:rFonts w:cs="Arial"/>
        </w:rPr>
      </w:pPr>
    </w:p>
    <w:p w:rsidR="00292F1D" w:rsidRDefault="00292F1D" w:rsidP="00292F1D">
      <w:pPr>
        <w:rPr>
          <w:rFonts w:cs="Arial"/>
        </w:rPr>
      </w:pPr>
    </w:p>
    <w:p w:rsidR="00292F1D" w:rsidRDefault="00292F1D" w:rsidP="00292F1D">
      <w:pPr>
        <w:rPr>
          <w:rFonts w:cs="Arial"/>
        </w:rPr>
      </w:pPr>
    </w:p>
    <w:p w:rsidR="00530825" w:rsidRDefault="00530825" w:rsidP="00292F1D">
      <w:pPr>
        <w:rPr>
          <w:rFonts w:cs="Arial"/>
        </w:rPr>
      </w:pPr>
    </w:p>
    <w:p w:rsidR="00530825" w:rsidRDefault="00530825" w:rsidP="00292F1D">
      <w:pPr>
        <w:rPr>
          <w:rFonts w:cs="Arial"/>
        </w:rPr>
      </w:pPr>
    </w:p>
    <w:p w:rsidR="00292F1D" w:rsidRPr="005D0002" w:rsidRDefault="00292F1D" w:rsidP="00292F1D">
      <w:pPr>
        <w:rPr>
          <w:rFonts w:cs="Arial"/>
        </w:rPr>
      </w:pPr>
      <w:bookmarkStart w:id="0" w:name="_GoBack"/>
      <w:bookmarkEnd w:id="0"/>
      <w:r w:rsidRPr="005D0002">
        <w:rPr>
          <w:rFonts w:cs="Arial"/>
        </w:rPr>
        <w:lastRenderedPageBreak/>
        <w:t>Notes:</w:t>
      </w:r>
    </w:p>
    <w:p w:rsidR="00292F1D" w:rsidRPr="005D0002" w:rsidRDefault="00292F1D" w:rsidP="00292F1D">
      <w:pPr>
        <w:jc w:val="center"/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4"/>
        <w:gridCol w:w="5851"/>
        <w:gridCol w:w="2695"/>
      </w:tblGrid>
      <w:tr w:rsidR="00292F1D" w:rsidRPr="005D0002" w:rsidTr="00FA6991">
        <w:trPr>
          <w:tblHeader/>
        </w:trPr>
        <w:tc>
          <w:tcPr>
            <w:tcW w:w="430" w:type="pct"/>
          </w:tcPr>
          <w:p w:rsidR="00292F1D" w:rsidRPr="005D0002" w:rsidRDefault="00292F1D" w:rsidP="00FA6991">
            <w:pPr>
              <w:spacing w:line="240" w:lineRule="auto"/>
              <w:jc w:val="center"/>
              <w:rPr>
                <w:b/>
              </w:rPr>
            </w:pPr>
            <w:r w:rsidRPr="005D0002">
              <w:rPr>
                <w:b/>
              </w:rPr>
              <w:t>Item No.</w:t>
            </w:r>
          </w:p>
        </w:tc>
        <w:tc>
          <w:tcPr>
            <w:tcW w:w="3129" w:type="pct"/>
          </w:tcPr>
          <w:p w:rsidR="00292F1D" w:rsidRPr="005D0002" w:rsidRDefault="00292F1D" w:rsidP="00FA6991">
            <w:pPr>
              <w:spacing w:line="240" w:lineRule="auto"/>
              <w:jc w:val="center"/>
              <w:rPr>
                <w:b/>
              </w:rPr>
            </w:pPr>
            <w:r w:rsidRPr="005D0002">
              <w:rPr>
                <w:b/>
              </w:rPr>
              <w:t>Description/Source Document</w:t>
            </w:r>
          </w:p>
        </w:tc>
        <w:tc>
          <w:tcPr>
            <w:tcW w:w="1441" w:type="pct"/>
          </w:tcPr>
          <w:p w:rsidR="00292F1D" w:rsidRPr="005D0002" w:rsidRDefault="00292F1D" w:rsidP="00FA6991">
            <w:pPr>
              <w:spacing w:line="240" w:lineRule="auto"/>
              <w:jc w:val="center"/>
              <w:rPr>
                <w:b/>
              </w:rPr>
            </w:pPr>
            <w:r w:rsidRPr="005D0002">
              <w:rPr>
                <w:b/>
              </w:rPr>
              <w:t>Responsible Person</w:t>
            </w:r>
          </w:p>
        </w:tc>
      </w:tr>
      <w:tr w:rsidR="00292F1D" w:rsidRPr="005D0002" w:rsidTr="00FA6991">
        <w:tc>
          <w:tcPr>
            <w:tcW w:w="430" w:type="pct"/>
          </w:tcPr>
          <w:p w:rsidR="00292F1D" w:rsidRPr="005D0002" w:rsidRDefault="00292F1D" w:rsidP="00FA6991">
            <w:pPr>
              <w:spacing w:line="240" w:lineRule="auto"/>
              <w:jc w:val="center"/>
              <w:rPr>
                <w:b/>
              </w:rPr>
            </w:pPr>
            <w:r w:rsidRPr="005D0002">
              <w:rPr>
                <w:b/>
              </w:rPr>
              <w:t>Y0</w:t>
            </w:r>
          </w:p>
        </w:tc>
        <w:tc>
          <w:tcPr>
            <w:tcW w:w="3129" w:type="pct"/>
          </w:tcPr>
          <w:p w:rsidR="00292F1D" w:rsidRPr="005D0002" w:rsidRDefault="00292F1D" w:rsidP="00FA6991">
            <w:pPr>
              <w:spacing w:line="240" w:lineRule="auto"/>
              <w:jc w:val="left"/>
            </w:pPr>
            <w:r w:rsidRPr="005D0002">
              <w:t>Current Year</w:t>
            </w:r>
          </w:p>
        </w:tc>
        <w:tc>
          <w:tcPr>
            <w:tcW w:w="1441" w:type="pct"/>
          </w:tcPr>
          <w:p w:rsidR="00292F1D" w:rsidRPr="005D0002" w:rsidRDefault="00292F1D" w:rsidP="00FA6991">
            <w:pPr>
              <w:spacing w:line="240" w:lineRule="auto"/>
              <w:jc w:val="left"/>
            </w:pPr>
            <w:r w:rsidRPr="005D0002">
              <w:t>Local Finance Committee</w:t>
            </w:r>
          </w:p>
        </w:tc>
      </w:tr>
      <w:tr w:rsidR="00292F1D" w:rsidRPr="005D0002" w:rsidTr="00FA6991">
        <w:tc>
          <w:tcPr>
            <w:tcW w:w="430" w:type="pct"/>
          </w:tcPr>
          <w:p w:rsidR="00292F1D" w:rsidRPr="005D0002" w:rsidRDefault="00292F1D" w:rsidP="00FA6991">
            <w:pPr>
              <w:spacing w:line="240" w:lineRule="auto"/>
              <w:jc w:val="center"/>
              <w:rPr>
                <w:b/>
              </w:rPr>
            </w:pPr>
            <w:r w:rsidRPr="005D0002">
              <w:rPr>
                <w:b/>
              </w:rPr>
              <w:t>Y1</w:t>
            </w:r>
          </w:p>
        </w:tc>
        <w:tc>
          <w:tcPr>
            <w:tcW w:w="3129" w:type="pct"/>
          </w:tcPr>
          <w:p w:rsidR="00292F1D" w:rsidRPr="005D0002" w:rsidRDefault="00292F1D" w:rsidP="00FA6991">
            <w:pPr>
              <w:spacing w:line="240" w:lineRule="auto"/>
              <w:jc w:val="left"/>
            </w:pPr>
            <w:r w:rsidRPr="005D0002">
              <w:t>First Forecast Year – First Year After Current Year</w:t>
            </w:r>
          </w:p>
        </w:tc>
        <w:tc>
          <w:tcPr>
            <w:tcW w:w="1441" w:type="pct"/>
          </w:tcPr>
          <w:p w:rsidR="00292F1D" w:rsidRPr="005D0002" w:rsidRDefault="00292F1D" w:rsidP="00FA6991">
            <w:pPr>
              <w:spacing w:line="240" w:lineRule="auto"/>
              <w:jc w:val="left"/>
            </w:pPr>
            <w:r w:rsidRPr="005D0002">
              <w:t>Local Finance Committee</w:t>
            </w:r>
          </w:p>
        </w:tc>
      </w:tr>
      <w:tr w:rsidR="00292F1D" w:rsidRPr="005D0002" w:rsidTr="00FA6991">
        <w:tc>
          <w:tcPr>
            <w:tcW w:w="430" w:type="pct"/>
          </w:tcPr>
          <w:p w:rsidR="00292F1D" w:rsidRPr="005D0002" w:rsidRDefault="00292F1D" w:rsidP="00FA6991">
            <w:pPr>
              <w:spacing w:line="240" w:lineRule="auto"/>
              <w:jc w:val="center"/>
              <w:rPr>
                <w:b/>
              </w:rPr>
            </w:pPr>
            <w:r w:rsidRPr="005D0002">
              <w:rPr>
                <w:b/>
              </w:rPr>
              <w:t>Y2</w:t>
            </w:r>
          </w:p>
        </w:tc>
        <w:tc>
          <w:tcPr>
            <w:tcW w:w="3129" w:type="pct"/>
          </w:tcPr>
          <w:p w:rsidR="00292F1D" w:rsidRPr="005D0002" w:rsidRDefault="00292F1D" w:rsidP="00FA6991">
            <w:pPr>
              <w:spacing w:line="240" w:lineRule="auto"/>
              <w:jc w:val="left"/>
            </w:pPr>
            <w:r w:rsidRPr="005D0002">
              <w:t>Second Forecast Year – Second Year After Current Year</w:t>
            </w:r>
          </w:p>
        </w:tc>
        <w:tc>
          <w:tcPr>
            <w:tcW w:w="1441" w:type="pct"/>
          </w:tcPr>
          <w:p w:rsidR="00292F1D" w:rsidRPr="005D0002" w:rsidRDefault="00292F1D" w:rsidP="00FA6991">
            <w:pPr>
              <w:spacing w:line="240" w:lineRule="auto"/>
              <w:jc w:val="left"/>
            </w:pPr>
            <w:r w:rsidRPr="005D0002">
              <w:t>Local Finance Committee</w:t>
            </w:r>
          </w:p>
        </w:tc>
      </w:tr>
      <w:tr w:rsidR="00292F1D" w:rsidRPr="005D0002" w:rsidTr="00FA6991">
        <w:tc>
          <w:tcPr>
            <w:tcW w:w="430" w:type="pct"/>
          </w:tcPr>
          <w:p w:rsidR="00292F1D" w:rsidRPr="005D0002" w:rsidRDefault="00292F1D" w:rsidP="00FA6991">
            <w:pPr>
              <w:spacing w:line="240" w:lineRule="auto"/>
              <w:jc w:val="center"/>
              <w:rPr>
                <w:b/>
              </w:rPr>
            </w:pPr>
            <w:r w:rsidRPr="005D0002">
              <w:rPr>
                <w:b/>
              </w:rPr>
              <w:t>Y3</w:t>
            </w:r>
          </w:p>
        </w:tc>
        <w:tc>
          <w:tcPr>
            <w:tcW w:w="3129" w:type="pct"/>
          </w:tcPr>
          <w:p w:rsidR="00292F1D" w:rsidRPr="005D0002" w:rsidRDefault="00292F1D" w:rsidP="00FA6991">
            <w:pPr>
              <w:spacing w:line="240" w:lineRule="auto"/>
              <w:jc w:val="left"/>
            </w:pPr>
            <w:r w:rsidRPr="005D0002">
              <w:t>Third Forecast Year – Third Year After Current Year</w:t>
            </w:r>
          </w:p>
        </w:tc>
        <w:tc>
          <w:tcPr>
            <w:tcW w:w="1441" w:type="pct"/>
          </w:tcPr>
          <w:p w:rsidR="00292F1D" w:rsidRPr="005D0002" w:rsidRDefault="00292F1D" w:rsidP="00FA6991">
            <w:pPr>
              <w:spacing w:line="240" w:lineRule="auto"/>
              <w:jc w:val="left"/>
            </w:pPr>
            <w:r w:rsidRPr="005D0002">
              <w:t>Local Finance Committee</w:t>
            </w:r>
          </w:p>
        </w:tc>
      </w:tr>
      <w:tr w:rsidR="00292F1D" w:rsidRPr="005D0002" w:rsidTr="00FA6991">
        <w:tc>
          <w:tcPr>
            <w:tcW w:w="430" w:type="pct"/>
          </w:tcPr>
          <w:p w:rsidR="00292F1D" w:rsidRPr="005D0002" w:rsidRDefault="00292F1D" w:rsidP="00FA6991">
            <w:pPr>
              <w:spacing w:line="240" w:lineRule="auto"/>
              <w:jc w:val="center"/>
              <w:rPr>
                <w:b/>
              </w:rPr>
            </w:pPr>
            <w:r w:rsidRPr="005D0002">
              <w:rPr>
                <w:b/>
              </w:rPr>
              <w:t>1.0</w:t>
            </w:r>
          </w:p>
        </w:tc>
        <w:tc>
          <w:tcPr>
            <w:tcW w:w="3129" w:type="pct"/>
          </w:tcPr>
          <w:p w:rsidR="00292F1D" w:rsidRPr="005D0002" w:rsidRDefault="00292F1D" w:rsidP="00FA6991">
            <w:pPr>
              <w:spacing w:line="240" w:lineRule="auto"/>
              <w:jc w:val="left"/>
            </w:pPr>
            <w:r w:rsidRPr="005D0002">
              <w:t>Projected Total Revenues – Local Resource Mobilization Program, Row C. Grand Total</w:t>
            </w:r>
          </w:p>
        </w:tc>
        <w:tc>
          <w:tcPr>
            <w:tcW w:w="1441" w:type="pct"/>
          </w:tcPr>
          <w:p w:rsidR="00292F1D" w:rsidRPr="005D0002" w:rsidRDefault="00292F1D" w:rsidP="00FA6991">
            <w:pPr>
              <w:spacing w:line="240" w:lineRule="auto"/>
              <w:jc w:val="left"/>
            </w:pPr>
            <w:r w:rsidRPr="005D0002">
              <w:t>Local Treasurer</w:t>
            </w:r>
          </w:p>
        </w:tc>
      </w:tr>
      <w:tr w:rsidR="00292F1D" w:rsidRPr="005D0002" w:rsidTr="00FA6991">
        <w:tc>
          <w:tcPr>
            <w:tcW w:w="430" w:type="pct"/>
          </w:tcPr>
          <w:p w:rsidR="00292F1D" w:rsidRPr="005D0002" w:rsidRDefault="00292F1D" w:rsidP="00FA6991">
            <w:pPr>
              <w:spacing w:line="240" w:lineRule="auto"/>
              <w:jc w:val="center"/>
              <w:rPr>
                <w:b/>
              </w:rPr>
            </w:pPr>
            <w:r w:rsidRPr="005D0002">
              <w:rPr>
                <w:b/>
              </w:rPr>
              <w:t>2.0</w:t>
            </w:r>
          </w:p>
        </w:tc>
        <w:tc>
          <w:tcPr>
            <w:tcW w:w="3129" w:type="pct"/>
          </w:tcPr>
          <w:p w:rsidR="00292F1D" w:rsidRPr="005D0002" w:rsidRDefault="00292F1D" w:rsidP="00FA6991">
            <w:pPr>
              <w:spacing w:line="240" w:lineRule="auto"/>
              <w:jc w:val="left"/>
            </w:pPr>
            <w:r w:rsidRPr="005D0002">
              <w:t>Projected Mandatory Expenditures = Personal Services (PS) (2.1) + Maintenance and Other Operating Expenses (MOOE) (2.3) + Capital Outlay (CO) (2.3) + Debt Service (2.4) + Other Contractual Obligations (2.5) + 5% Calamity Fund (2.6)</w:t>
            </w:r>
          </w:p>
        </w:tc>
        <w:tc>
          <w:tcPr>
            <w:tcW w:w="1441" w:type="pct"/>
          </w:tcPr>
          <w:p w:rsidR="00292F1D" w:rsidRPr="005D0002" w:rsidRDefault="00292F1D" w:rsidP="00FA6991">
            <w:pPr>
              <w:spacing w:line="240" w:lineRule="auto"/>
              <w:jc w:val="left"/>
            </w:pPr>
            <w:r w:rsidRPr="005D0002">
              <w:t>Local Finance Committee</w:t>
            </w:r>
          </w:p>
        </w:tc>
      </w:tr>
      <w:tr w:rsidR="00292F1D" w:rsidRPr="005D0002" w:rsidTr="00FA6991">
        <w:tc>
          <w:tcPr>
            <w:tcW w:w="430" w:type="pct"/>
          </w:tcPr>
          <w:p w:rsidR="00292F1D" w:rsidRPr="005D0002" w:rsidRDefault="00292F1D" w:rsidP="00FA6991">
            <w:pPr>
              <w:spacing w:line="240" w:lineRule="auto"/>
              <w:jc w:val="center"/>
              <w:rPr>
                <w:b/>
              </w:rPr>
            </w:pPr>
            <w:r w:rsidRPr="005D0002">
              <w:rPr>
                <w:b/>
              </w:rPr>
              <w:t>2.1</w:t>
            </w:r>
          </w:p>
        </w:tc>
        <w:tc>
          <w:tcPr>
            <w:tcW w:w="3129" w:type="pct"/>
          </w:tcPr>
          <w:p w:rsidR="00292F1D" w:rsidRPr="005D0002" w:rsidRDefault="00292F1D" w:rsidP="00FA6991">
            <w:pPr>
              <w:spacing w:line="240" w:lineRule="auto"/>
              <w:jc w:val="left"/>
            </w:pPr>
            <w:r w:rsidRPr="005D0002">
              <w:t>Personal Services (PS) – Forward Estimates</w:t>
            </w:r>
          </w:p>
        </w:tc>
        <w:tc>
          <w:tcPr>
            <w:tcW w:w="1441" w:type="pct"/>
          </w:tcPr>
          <w:p w:rsidR="00292F1D" w:rsidRPr="005D0002" w:rsidRDefault="00292F1D" w:rsidP="00FA6991">
            <w:pPr>
              <w:spacing w:line="240" w:lineRule="auto"/>
              <w:jc w:val="left"/>
            </w:pPr>
            <w:r w:rsidRPr="005D0002">
              <w:t>Local Budget Officer</w:t>
            </w:r>
          </w:p>
        </w:tc>
      </w:tr>
      <w:tr w:rsidR="00292F1D" w:rsidRPr="005D0002" w:rsidTr="00FA6991">
        <w:tc>
          <w:tcPr>
            <w:tcW w:w="430" w:type="pct"/>
          </w:tcPr>
          <w:p w:rsidR="00292F1D" w:rsidRPr="005D0002" w:rsidRDefault="00292F1D" w:rsidP="00FA6991">
            <w:pPr>
              <w:spacing w:line="240" w:lineRule="auto"/>
              <w:jc w:val="center"/>
              <w:rPr>
                <w:b/>
              </w:rPr>
            </w:pPr>
            <w:r w:rsidRPr="005D0002">
              <w:rPr>
                <w:b/>
              </w:rPr>
              <w:t>2.2</w:t>
            </w:r>
          </w:p>
        </w:tc>
        <w:tc>
          <w:tcPr>
            <w:tcW w:w="3129" w:type="pct"/>
          </w:tcPr>
          <w:p w:rsidR="00292F1D" w:rsidRPr="005D0002" w:rsidRDefault="00292F1D" w:rsidP="00FA6991">
            <w:pPr>
              <w:spacing w:line="240" w:lineRule="auto"/>
              <w:jc w:val="left"/>
            </w:pPr>
            <w:r w:rsidRPr="005D0002">
              <w:t>Maintenance and Other Operating Expenses (MOOE) – Forward Estimates</w:t>
            </w:r>
          </w:p>
        </w:tc>
        <w:tc>
          <w:tcPr>
            <w:tcW w:w="1441" w:type="pct"/>
          </w:tcPr>
          <w:p w:rsidR="00292F1D" w:rsidRPr="005D0002" w:rsidRDefault="00292F1D" w:rsidP="00FA6991">
            <w:pPr>
              <w:spacing w:line="240" w:lineRule="auto"/>
              <w:jc w:val="left"/>
            </w:pPr>
            <w:r w:rsidRPr="005D0002">
              <w:t>Local Budget Officer</w:t>
            </w:r>
          </w:p>
        </w:tc>
      </w:tr>
      <w:tr w:rsidR="00292F1D" w:rsidRPr="005D0002" w:rsidTr="00FA6991">
        <w:tc>
          <w:tcPr>
            <w:tcW w:w="430" w:type="pct"/>
          </w:tcPr>
          <w:p w:rsidR="00292F1D" w:rsidRPr="005D0002" w:rsidRDefault="00292F1D" w:rsidP="00FA6991">
            <w:pPr>
              <w:spacing w:line="240" w:lineRule="auto"/>
              <w:jc w:val="center"/>
              <w:rPr>
                <w:b/>
              </w:rPr>
            </w:pPr>
            <w:r w:rsidRPr="005D0002">
              <w:rPr>
                <w:b/>
              </w:rPr>
              <w:t>2.3</w:t>
            </w:r>
          </w:p>
        </w:tc>
        <w:tc>
          <w:tcPr>
            <w:tcW w:w="3129" w:type="pct"/>
          </w:tcPr>
          <w:p w:rsidR="00292F1D" w:rsidRPr="005D0002" w:rsidRDefault="00292F1D" w:rsidP="00FA6991">
            <w:pPr>
              <w:spacing w:line="240" w:lineRule="auto"/>
              <w:jc w:val="left"/>
            </w:pPr>
            <w:r w:rsidRPr="005D0002">
              <w:t>Capital Outlay (CO) – Forward Estimates</w:t>
            </w:r>
          </w:p>
        </w:tc>
        <w:tc>
          <w:tcPr>
            <w:tcW w:w="1441" w:type="pct"/>
          </w:tcPr>
          <w:p w:rsidR="00292F1D" w:rsidRPr="005D0002" w:rsidRDefault="00292F1D" w:rsidP="00FA6991">
            <w:pPr>
              <w:spacing w:line="240" w:lineRule="auto"/>
              <w:jc w:val="left"/>
            </w:pPr>
            <w:r w:rsidRPr="005D0002">
              <w:t>Local Budget Officer</w:t>
            </w:r>
          </w:p>
        </w:tc>
      </w:tr>
      <w:tr w:rsidR="00292F1D" w:rsidRPr="005D0002" w:rsidTr="00FA6991">
        <w:tc>
          <w:tcPr>
            <w:tcW w:w="430" w:type="pct"/>
          </w:tcPr>
          <w:p w:rsidR="00292F1D" w:rsidRPr="005D0002" w:rsidRDefault="00292F1D" w:rsidP="00FA6991">
            <w:pPr>
              <w:spacing w:line="240" w:lineRule="auto"/>
              <w:jc w:val="center"/>
              <w:rPr>
                <w:b/>
              </w:rPr>
            </w:pPr>
            <w:r w:rsidRPr="005D0002">
              <w:rPr>
                <w:b/>
              </w:rPr>
              <w:t>2.4</w:t>
            </w:r>
          </w:p>
        </w:tc>
        <w:tc>
          <w:tcPr>
            <w:tcW w:w="3129" w:type="pct"/>
          </w:tcPr>
          <w:p w:rsidR="00292F1D" w:rsidRPr="005D0002" w:rsidRDefault="00292F1D" w:rsidP="00FA6991">
            <w:pPr>
              <w:spacing w:line="240" w:lineRule="auto"/>
              <w:jc w:val="left"/>
            </w:pPr>
            <w:r w:rsidRPr="005D0002">
              <w:t>Debt Service – Summary of Medium-Term Debt and Non-Debt Contractual Obligations, Row A. Sub-total</w:t>
            </w:r>
          </w:p>
        </w:tc>
        <w:tc>
          <w:tcPr>
            <w:tcW w:w="1441" w:type="pct"/>
          </w:tcPr>
          <w:p w:rsidR="00292F1D" w:rsidRPr="005D0002" w:rsidRDefault="00292F1D" w:rsidP="00FA6991">
            <w:pPr>
              <w:spacing w:line="240" w:lineRule="auto"/>
              <w:jc w:val="left"/>
            </w:pPr>
            <w:r w:rsidRPr="005D0002">
              <w:t>Local Treasurer</w:t>
            </w:r>
          </w:p>
        </w:tc>
      </w:tr>
      <w:tr w:rsidR="00292F1D" w:rsidRPr="005D0002" w:rsidTr="00FA6991">
        <w:tc>
          <w:tcPr>
            <w:tcW w:w="430" w:type="pct"/>
          </w:tcPr>
          <w:p w:rsidR="00292F1D" w:rsidRPr="005D0002" w:rsidRDefault="00292F1D" w:rsidP="00FA6991">
            <w:pPr>
              <w:spacing w:line="240" w:lineRule="auto"/>
              <w:jc w:val="center"/>
              <w:rPr>
                <w:b/>
              </w:rPr>
            </w:pPr>
            <w:r w:rsidRPr="005D0002">
              <w:rPr>
                <w:b/>
              </w:rPr>
              <w:t>2.5</w:t>
            </w:r>
          </w:p>
        </w:tc>
        <w:tc>
          <w:tcPr>
            <w:tcW w:w="3129" w:type="pct"/>
          </w:tcPr>
          <w:p w:rsidR="00292F1D" w:rsidRPr="005D0002" w:rsidRDefault="00292F1D" w:rsidP="00FA6991">
            <w:pPr>
              <w:spacing w:line="240" w:lineRule="auto"/>
              <w:jc w:val="left"/>
            </w:pPr>
            <w:r w:rsidRPr="005D0002">
              <w:t>Other Contractual Obligations - Summary of Medium-Term Debt and Non-Debt Contractual Obligations, Row B. Sub-total</w:t>
            </w:r>
          </w:p>
        </w:tc>
        <w:tc>
          <w:tcPr>
            <w:tcW w:w="1441" w:type="pct"/>
          </w:tcPr>
          <w:p w:rsidR="00292F1D" w:rsidRPr="005D0002" w:rsidRDefault="00292F1D" w:rsidP="00FA6991">
            <w:pPr>
              <w:spacing w:line="240" w:lineRule="auto"/>
              <w:jc w:val="left"/>
            </w:pPr>
            <w:r w:rsidRPr="005D0002">
              <w:t>Local Treasurer</w:t>
            </w:r>
          </w:p>
        </w:tc>
      </w:tr>
      <w:tr w:rsidR="00292F1D" w:rsidRPr="005D0002" w:rsidTr="00FA6991">
        <w:tc>
          <w:tcPr>
            <w:tcW w:w="430" w:type="pct"/>
          </w:tcPr>
          <w:p w:rsidR="00292F1D" w:rsidRPr="005D0002" w:rsidRDefault="00292F1D" w:rsidP="00FA6991">
            <w:pPr>
              <w:spacing w:line="240" w:lineRule="auto"/>
              <w:jc w:val="center"/>
              <w:rPr>
                <w:b/>
              </w:rPr>
            </w:pPr>
            <w:r w:rsidRPr="005D0002">
              <w:rPr>
                <w:b/>
              </w:rPr>
              <w:t>2.6</w:t>
            </w:r>
          </w:p>
        </w:tc>
        <w:tc>
          <w:tcPr>
            <w:tcW w:w="3129" w:type="pct"/>
          </w:tcPr>
          <w:p w:rsidR="00292F1D" w:rsidRPr="005D0002" w:rsidRDefault="00292F1D" w:rsidP="00FA6991">
            <w:pPr>
              <w:spacing w:line="240" w:lineRule="auto"/>
              <w:jc w:val="left"/>
            </w:pPr>
            <w:r w:rsidRPr="005D0002">
              <w:t>5% Calamity Fund</w:t>
            </w:r>
          </w:p>
        </w:tc>
        <w:tc>
          <w:tcPr>
            <w:tcW w:w="1441" w:type="pct"/>
          </w:tcPr>
          <w:p w:rsidR="00292F1D" w:rsidRPr="005D0002" w:rsidRDefault="00292F1D" w:rsidP="00FA6991">
            <w:pPr>
              <w:spacing w:line="240" w:lineRule="auto"/>
              <w:jc w:val="left"/>
            </w:pPr>
            <w:r w:rsidRPr="005D0002">
              <w:t>Local Budget Officer</w:t>
            </w:r>
          </w:p>
        </w:tc>
      </w:tr>
      <w:tr w:rsidR="00292F1D" w:rsidRPr="005D0002" w:rsidTr="00FA6991">
        <w:tc>
          <w:tcPr>
            <w:tcW w:w="430" w:type="pct"/>
          </w:tcPr>
          <w:p w:rsidR="00292F1D" w:rsidRPr="005D0002" w:rsidRDefault="00292F1D" w:rsidP="00FA6991">
            <w:pPr>
              <w:spacing w:line="240" w:lineRule="auto"/>
              <w:jc w:val="center"/>
              <w:rPr>
                <w:b/>
              </w:rPr>
            </w:pPr>
            <w:r w:rsidRPr="005D0002">
              <w:rPr>
                <w:b/>
              </w:rPr>
              <w:t>3.0</w:t>
            </w:r>
          </w:p>
        </w:tc>
        <w:tc>
          <w:tcPr>
            <w:tcW w:w="3129" w:type="pct"/>
          </w:tcPr>
          <w:p w:rsidR="00292F1D" w:rsidRPr="005D0002" w:rsidRDefault="00292F1D" w:rsidP="00FA6991">
            <w:pPr>
              <w:spacing w:line="240" w:lineRule="auto"/>
              <w:jc w:val="left"/>
            </w:pPr>
            <w:r w:rsidRPr="005D0002">
              <w:t>New Development Investment Financing Potential = Total Revenues (1.0) – Projected Mandatory Expenditures (2.0)</w:t>
            </w:r>
          </w:p>
        </w:tc>
        <w:tc>
          <w:tcPr>
            <w:tcW w:w="1441" w:type="pct"/>
          </w:tcPr>
          <w:p w:rsidR="00292F1D" w:rsidRPr="005D0002" w:rsidRDefault="00292F1D" w:rsidP="00FA6991">
            <w:pPr>
              <w:spacing w:line="240" w:lineRule="auto"/>
              <w:jc w:val="left"/>
            </w:pPr>
            <w:r w:rsidRPr="005D0002">
              <w:t>Local Planning Officer</w:t>
            </w:r>
          </w:p>
        </w:tc>
      </w:tr>
      <w:tr w:rsidR="00292F1D" w:rsidRPr="005D0002" w:rsidTr="00FA6991">
        <w:tc>
          <w:tcPr>
            <w:tcW w:w="430" w:type="pct"/>
          </w:tcPr>
          <w:p w:rsidR="00292F1D" w:rsidRPr="005D0002" w:rsidRDefault="00292F1D" w:rsidP="00FA6991">
            <w:pPr>
              <w:spacing w:line="240" w:lineRule="auto"/>
              <w:jc w:val="center"/>
              <w:rPr>
                <w:b/>
              </w:rPr>
            </w:pPr>
            <w:r w:rsidRPr="005D0002">
              <w:rPr>
                <w:b/>
              </w:rPr>
              <w:t>4.0</w:t>
            </w:r>
          </w:p>
        </w:tc>
        <w:tc>
          <w:tcPr>
            <w:tcW w:w="3129" w:type="pct"/>
          </w:tcPr>
          <w:p w:rsidR="00292F1D" w:rsidRPr="005D0002" w:rsidRDefault="00292F1D" w:rsidP="00FA6991">
            <w:pPr>
              <w:spacing w:line="240" w:lineRule="auto"/>
              <w:jc w:val="left"/>
            </w:pPr>
            <w:r w:rsidRPr="005D0002">
              <w:t>Internal Revenue Allotment (IRA) - Local Resource Mobilization Program, Row B.1.</w:t>
            </w:r>
          </w:p>
        </w:tc>
        <w:tc>
          <w:tcPr>
            <w:tcW w:w="1441" w:type="pct"/>
          </w:tcPr>
          <w:p w:rsidR="00292F1D" w:rsidRPr="005D0002" w:rsidRDefault="00292F1D" w:rsidP="00FA6991">
            <w:pPr>
              <w:spacing w:line="240" w:lineRule="auto"/>
              <w:jc w:val="left"/>
            </w:pPr>
            <w:r w:rsidRPr="005D0002">
              <w:t>Local Treasurer</w:t>
            </w:r>
          </w:p>
        </w:tc>
      </w:tr>
      <w:tr w:rsidR="00292F1D" w:rsidRPr="005D0002" w:rsidTr="00FA6991">
        <w:tc>
          <w:tcPr>
            <w:tcW w:w="430" w:type="pct"/>
          </w:tcPr>
          <w:p w:rsidR="00292F1D" w:rsidRPr="005D0002" w:rsidRDefault="00292F1D" w:rsidP="00FA6991">
            <w:pPr>
              <w:spacing w:line="240" w:lineRule="auto"/>
              <w:jc w:val="center"/>
              <w:rPr>
                <w:b/>
              </w:rPr>
            </w:pPr>
            <w:r w:rsidRPr="005D0002">
              <w:rPr>
                <w:b/>
              </w:rPr>
              <w:t>5.0</w:t>
            </w:r>
          </w:p>
        </w:tc>
        <w:tc>
          <w:tcPr>
            <w:tcW w:w="3129" w:type="pct"/>
          </w:tcPr>
          <w:p w:rsidR="00292F1D" w:rsidRPr="005D0002" w:rsidRDefault="00292F1D" w:rsidP="00FA6991">
            <w:pPr>
              <w:spacing w:line="240" w:lineRule="auto"/>
              <w:jc w:val="left"/>
            </w:pPr>
            <w:r w:rsidRPr="005D0002">
              <w:t>20% Local Development Fund – 20% of IRA (4.0)</w:t>
            </w:r>
          </w:p>
        </w:tc>
        <w:tc>
          <w:tcPr>
            <w:tcW w:w="1441" w:type="pct"/>
          </w:tcPr>
          <w:p w:rsidR="00292F1D" w:rsidRPr="005D0002" w:rsidRDefault="00292F1D" w:rsidP="00FA6991">
            <w:pPr>
              <w:spacing w:line="240" w:lineRule="auto"/>
              <w:jc w:val="left"/>
            </w:pPr>
            <w:r w:rsidRPr="005D0002">
              <w:t>Local Budget Officer</w:t>
            </w:r>
          </w:p>
        </w:tc>
      </w:tr>
      <w:tr w:rsidR="00292F1D" w:rsidRPr="005D0002" w:rsidTr="00FA6991">
        <w:tc>
          <w:tcPr>
            <w:tcW w:w="430" w:type="pct"/>
          </w:tcPr>
          <w:p w:rsidR="00292F1D" w:rsidRPr="005D0002" w:rsidRDefault="00292F1D" w:rsidP="00FA6991">
            <w:pPr>
              <w:spacing w:line="240" w:lineRule="auto"/>
              <w:jc w:val="center"/>
              <w:rPr>
                <w:b/>
              </w:rPr>
            </w:pPr>
            <w:r w:rsidRPr="005D0002">
              <w:rPr>
                <w:b/>
              </w:rPr>
              <w:t>6.0</w:t>
            </w:r>
          </w:p>
        </w:tc>
        <w:tc>
          <w:tcPr>
            <w:tcW w:w="3129" w:type="pct"/>
          </w:tcPr>
          <w:p w:rsidR="00292F1D" w:rsidRPr="005D0002" w:rsidRDefault="00292F1D" w:rsidP="00FA6991">
            <w:pPr>
              <w:spacing w:line="240" w:lineRule="auto"/>
              <w:jc w:val="left"/>
            </w:pPr>
            <w:r w:rsidRPr="005D0002">
              <w:t>LDF Compliance Ratio = New Development Investment Financing Potential (NDIFP) (3.0) / 20% Local Development Fund (5.0)</w:t>
            </w:r>
          </w:p>
        </w:tc>
        <w:tc>
          <w:tcPr>
            <w:tcW w:w="1441" w:type="pct"/>
          </w:tcPr>
          <w:p w:rsidR="00292F1D" w:rsidRPr="005D0002" w:rsidRDefault="00292F1D" w:rsidP="00FA6991">
            <w:pPr>
              <w:spacing w:line="240" w:lineRule="auto"/>
              <w:jc w:val="left"/>
            </w:pPr>
            <w:r w:rsidRPr="005D0002">
              <w:t>Local Finance Committee</w:t>
            </w:r>
          </w:p>
        </w:tc>
      </w:tr>
    </w:tbl>
    <w:p w:rsidR="00292F1D" w:rsidRPr="005D0002" w:rsidRDefault="00292F1D" w:rsidP="00292F1D">
      <w:pPr>
        <w:rPr>
          <w:rFonts w:cs="Arial"/>
        </w:rPr>
      </w:pPr>
    </w:p>
    <w:p w:rsidR="002A0DBB" w:rsidRPr="009E215A" w:rsidRDefault="002A0DBB" w:rsidP="009E215A">
      <w:pPr>
        <w:rPr>
          <w:rFonts w:cs="Arial"/>
        </w:rPr>
      </w:pPr>
    </w:p>
    <w:sectPr w:rsidR="002A0DBB" w:rsidRPr="009E215A" w:rsidSect="00A12B48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309" w:rsidRDefault="000A7309" w:rsidP="00A12B48">
      <w:r>
        <w:separator/>
      </w:r>
    </w:p>
  </w:endnote>
  <w:endnote w:type="continuationSeparator" w:id="0">
    <w:p w:rsidR="000A7309" w:rsidRDefault="000A7309" w:rsidP="00A1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48" w:rsidRPr="00B5250E" w:rsidRDefault="00A12B48" w:rsidP="00A12B48">
    <w:pPr>
      <w:pStyle w:val="Header"/>
      <w:pBdr>
        <w:bottom w:val="double" w:sz="6" w:space="1" w:color="auto"/>
      </w:pBdr>
      <w:rPr>
        <w:rFonts w:cs="Arial"/>
        <w:b/>
        <w:sz w:val="18"/>
      </w:rPr>
    </w:pPr>
  </w:p>
  <w:p w:rsidR="00A12B48" w:rsidRPr="00A12B48" w:rsidRDefault="00A12B48" w:rsidP="00A12B48">
    <w:pPr>
      <w:pStyle w:val="Header"/>
      <w:jc w:val="center"/>
      <w:rPr>
        <w:rFonts w:cs="Arial"/>
        <w:b/>
        <w:sz w:val="18"/>
      </w:rPr>
    </w:pPr>
    <w:r>
      <w:rPr>
        <w:rFonts w:cs="Arial"/>
        <w:sz w:val="18"/>
      </w:rPr>
      <w:t>Local Planning Illustrative Guide: Preparing and Updating the Comprehensive Development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309" w:rsidRDefault="000A7309" w:rsidP="00A12B48">
      <w:r>
        <w:separator/>
      </w:r>
    </w:p>
  </w:footnote>
  <w:footnote w:type="continuationSeparator" w:id="0">
    <w:p w:rsidR="000A7309" w:rsidRDefault="000A7309" w:rsidP="00A1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48" w:rsidRDefault="00351D2B" w:rsidP="00A12B48">
    <w:pPr>
      <w:pStyle w:val="Header"/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ANNEX B</w:t>
    </w:r>
  </w:p>
  <w:p w:rsidR="00351D2B" w:rsidRPr="00A12B48" w:rsidRDefault="00292F1D" w:rsidP="00A12B48">
    <w:pPr>
      <w:pStyle w:val="Header"/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CDP Preparation Template Form 3</w:t>
    </w:r>
    <w:r w:rsidR="004D6C95">
      <w:rPr>
        <w:rFonts w:cs="Arial"/>
        <w:b/>
        <w:sz w:val="18"/>
        <w:szCs w:val="18"/>
      </w:rPr>
      <w:t>c</w:t>
    </w:r>
  </w:p>
  <w:p w:rsidR="00A12B48" w:rsidRDefault="00292F1D" w:rsidP="00A12B48">
    <w:pPr>
      <w:pStyle w:val="Header"/>
      <w:pBdr>
        <w:bottom w:val="double" w:sz="6" w:space="1" w:color="auto"/>
      </w:pBdr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Projection of New Development Investment Financing Potential</w:t>
    </w:r>
  </w:p>
  <w:p w:rsidR="00A12B48" w:rsidRDefault="00A12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57B"/>
    <w:multiLevelType w:val="hybridMultilevel"/>
    <w:tmpl w:val="A88E0316"/>
    <w:lvl w:ilvl="0" w:tplc="A95A79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E24884F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133B6"/>
    <w:multiLevelType w:val="hybridMultilevel"/>
    <w:tmpl w:val="20F4B124"/>
    <w:lvl w:ilvl="0" w:tplc="36000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D23BB"/>
    <w:multiLevelType w:val="hybridMultilevel"/>
    <w:tmpl w:val="CED2F4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BF3405"/>
    <w:multiLevelType w:val="hybridMultilevel"/>
    <w:tmpl w:val="653E6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13979"/>
    <w:multiLevelType w:val="hybridMultilevel"/>
    <w:tmpl w:val="F72C1AC0"/>
    <w:lvl w:ilvl="0" w:tplc="AE242F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2C3E52"/>
    <w:multiLevelType w:val="hybridMultilevel"/>
    <w:tmpl w:val="1A1CF3AE"/>
    <w:lvl w:ilvl="0" w:tplc="0032C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377A17"/>
    <w:multiLevelType w:val="hybridMultilevel"/>
    <w:tmpl w:val="1E505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6F7EBD"/>
    <w:multiLevelType w:val="hybridMultilevel"/>
    <w:tmpl w:val="68BEDB6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E2F75"/>
    <w:multiLevelType w:val="hybridMultilevel"/>
    <w:tmpl w:val="31D077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E84227"/>
    <w:multiLevelType w:val="hybridMultilevel"/>
    <w:tmpl w:val="4364BC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88599A"/>
    <w:multiLevelType w:val="hybridMultilevel"/>
    <w:tmpl w:val="70F28214"/>
    <w:lvl w:ilvl="0" w:tplc="B576E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B7"/>
    <w:rsid w:val="000A7309"/>
    <w:rsid w:val="001E29B7"/>
    <w:rsid w:val="00292F1D"/>
    <w:rsid w:val="002A0DBB"/>
    <w:rsid w:val="00351D2B"/>
    <w:rsid w:val="003E3363"/>
    <w:rsid w:val="0047112D"/>
    <w:rsid w:val="004D6C95"/>
    <w:rsid w:val="00525023"/>
    <w:rsid w:val="00530825"/>
    <w:rsid w:val="005A40CB"/>
    <w:rsid w:val="007F53E0"/>
    <w:rsid w:val="009E215A"/>
    <w:rsid w:val="00A12B48"/>
    <w:rsid w:val="00AC0601"/>
    <w:rsid w:val="00AF1D4B"/>
    <w:rsid w:val="00F35FE2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A9CF5-2C0D-4193-BB75-CFF604E1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P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B48"/>
  </w:style>
  <w:style w:type="paragraph" w:styleId="Footer">
    <w:name w:val="footer"/>
    <w:basedOn w:val="Normal"/>
    <w:link w:val="FooterChar"/>
    <w:uiPriority w:val="99"/>
    <w:unhideWhenUsed/>
    <w:rsid w:val="00A12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B48"/>
  </w:style>
  <w:style w:type="paragraph" w:customStyle="1" w:styleId="Default">
    <w:name w:val="Default"/>
    <w:rsid w:val="00351D2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92F1D"/>
    <w:pPr>
      <w:spacing w:line="276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Anna Co Quibot</cp:lastModifiedBy>
  <cp:revision>11</cp:revision>
  <dcterms:created xsi:type="dcterms:W3CDTF">2016-05-30T06:19:00Z</dcterms:created>
  <dcterms:modified xsi:type="dcterms:W3CDTF">2016-07-23T08:57:00Z</dcterms:modified>
</cp:coreProperties>
</file>