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D0" w:rsidRDefault="00F14ED0" w:rsidP="00CC4F07">
      <w:pPr>
        <w:rPr>
          <w:rFonts w:cs="Arial"/>
          <w:b/>
          <w:u w:val="single"/>
        </w:rPr>
      </w:pPr>
    </w:p>
    <w:p w:rsidR="000870E2" w:rsidRPr="000870E2" w:rsidRDefault="000870E2" w:rsidP="000870E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Local Development Indicator </w:t>
      </w:r>
      <w:r w:rsidR="00E16F3E">
        <w:rPr>
          <w:rFonts w:cs="Arial"/>
          <w:b/>
        </w:rPr>
        <w:t>Table</w:t>
      </w:r>
      <w:bookmarkStart w:id="0" w:name="_GoBack"/>
      <w:bookmarkEnd w:id="0"/>
    </w:p>
    <w:p w:rsidR="00F14ED0" w:rsidRPr="00E24F31" w:rsidRDefault="00F14ED0" w:rsidP="00CC4F07">
      <w:pPr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242"/>
        <w:gridCol w:w="3491"/>
        <w:gridCol w:w="1492"/>
        <w:gridCol w:w="1373"/>
        <w:gridCol w:w="653"/>
        <w:gridCol w:w="653"/>
        <w:gridCol w:w="653"/>
        <w:gridCol w:w="648"/>
      </w:tblGrid>
      <w:tr w:rsidR="00F14ED0" w:rsidRPr="00F14ED0" w:rsidTr="00892065">
        <w:tc>
          <w:tcPr>
            <w:tcW w:w="674" w:type="pct"/>
            <w:vMerge w:val="restart"/>
            <w:shd w:val="clear" w:color="auto" w:fill="BFBFBF" w:themeFill="background1" w:themeFillShade="BF"/>
            <w:vAlign w:val="center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sz w:val="20"/>
                <w:szCs w:val="20"/>
              </w:rPr>
              <w:t>SECTOR / SUB-SECTOR</w:t>
            </w:r>
          </w:p>
        </w:tc>
        <w:tc>
          <w:tcPr>
            <w:tcW w:w="866" w:type="pct"/>
            <w:vMerge w:val="restart"/>
            <w:shd w:val="clear" w:color="auto" w:fill="BFBFBF" w:themeFill="background1" w:themeFillShade="BF"/>
            <w:vAlign w:val="center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sz w:val="20"/>
                <w:szCs w:val="20"/>
              </w:rPr>
              <w:t>CORE CONCERNS</w:t>
            </w:r>
          </w:p>
        </w:tc>
        <w:tc>
          <w:tcPr>
            <w:tcW w:w="1348" w:type="pct"/>
            <w:vMerge w:val="restart"/>
            <w:shd w:val="clear" w:color="auto" w:fill="BFBFBF" w:themeFill="background1" w:themeFillShade="BF"/>
            <w:vAlign w:val="center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sz w:val="20"/>
                <w:szCs w:val="20"/>
              </w:rPr>
              <w:t>INDICATOR OF DEVELOPMENT OR UNDERDEVELOPMENT</w:t>
            </w:r>
          </w:p>
        </w:tc>
        <w:tc>
          <w:tcPr>
            <w:tcW w:w="576" w:type="pct"/>
            <w:vMerge w:val="restart"/>
            <w:shd w:val="clear" w:color="auto" w:fill="BFBFBF" w:themeFill="background1" w:themeFillShade="BF"/>
            <w:vAlign w:val="center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sz w:val="20"/>
                <w:szCs w:val="20"/>
              </w:rPr>
              <w:t>PLANNING AREA</w:t>
            </w:r>
          </w:p>
        </w:tc>
        <w:tc>
          <w:tcPr>
            <w:tcW w:w="530" w:type="pct"/>
            <w:vMerge w:val="restart"/>
            <w:shd w:val="clear" w:color="auto" w:fill="BFBFBF" w:themeFill="background1" w:themeFillShade="BF"/>
            <w:vAlign w:val="center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sz w:val="20"/>
                <w:szCs w:val="20"/>
              </w:rPr>
              <w:t>LARGER SPATIAL UNIT</w:t>
            </w:r>
          </w:p>
        </w:tc>
        <w:tc>
          <w:tcPr>
            <w:tcW w:w="1007" w:type="pct"/>
            <w:gridSpan w:val="4"/>
            <w:shd w:val="clear" w:color="auto" w:fill="BFBFBF" w:themeFill="background1" w:themeFillShade="BF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sz w:val="20"/>
                <w:szCs w:val="20"/>
              </w:rPr>
              <w:t>SMALLER SPATIAL UNITS OF PLANNING AREA</w:t>
            </w:r>
          </w:p>
        </w:tc>
      </w:tr>
      <w:tr w:rsidR="00F14ED0" w:rsidRPr="00F14ED0" w:rsidTr="00892065">
        <w:tc>
          <w:tcPr>
            <w:tcW w:w="674" w:type="pct"/>
            <w:vMerge/>
            <w:shd w:val="clear" w:color="auto" w:fill="BFBFBF" w:themeFill="background1" w:themeFillShade="BF"/>
            <w:vAlign w:val="center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BFBFBF" w:themeFill="background1" w:themeFillShade="BF"/>
            <w:vAlign w:val="center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vMerge/>
            <w:shd w:val="clear" w:color="auto" w:fill="BFBFBF" w:themeFill="background1" w:themeFillShade="BF"/>
            <w:vAlign w:val="center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BFBFBF" w:themeFill="background1" w:themeFillShade="BF"/>
            <w:vAlign w:val="center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BFBFBF" w:themeFill="background1" w:themeFillShade="BF"/>
            <w:vAlign w:val="center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" w:type="pct"/>
            <w:shd w:val="clear" w:color="auto" w:fill="BFBFBF" w:themeFill="background1" w:themeFillShade="BF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" w:type="pct"/>
            <w:shd w:val="clear" w:color="auto" w:fill="BFBFBF" w:themeFill="background1" w:themeFillShade="BF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BFBFBF" w:themeFill="background1" w:themeFillShade="BF"/>
          </w:tcPr>
          <w:p w:rsidR="00F14ED0" w:rsidRPr="00F14ED0" w:rsidRDefault="00F14ED0" w:rsidP="00F14E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bCs/>
                <w:sz w:val="20"/>
                <w:szCs w:val="20"/>
              </w:rPr>
              <w:t>...n</w:t>
            </w:r>
          </w:p>
        </w:tc>
      </w:tr>
      <w:tr w:rsidR="00F14ED0" w:rsidRPr="00F14ED0" w:rsidTr="000870E2">
        <w:tc>
          <w:tcPr>
            <w:tcW w:w="5000" w:type="pct"/>
            <w:gridSpan w:val="9"/>
            <w:vAlign w:val="center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4ED0">
              <w:rPr>
                <w:rFonts w:ascii="Arial" w:hAnsi="Arial" w:cs="Arial"/>
                <w:b/>
                <w:sz w:val="20"/>
                <w:szCs w:val="20"/>
              </w:rPr>
              <w:t xml:space="preserve">SOCIAL </w:t>
            </w:r>
          </w:p>
        </w:tc>
      </w:tr>
      <w:tr w:rsidR="00F14ED0" w:rsidRPr="00F14ED0" w:rsidTr="000870E2">
        <w:tc>
          <w:tcPr>
            <w:tcW w:w="674" w:type="pct"/>
            <w:vMerge w:val="restar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sz w:val="20"/>
                <w:szCs w:val="20"/>
              </w:rPr>
              <w:t>Demography</w:t>
            </w:r>
          </w:p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Population Size</w:t>
            </w:r>
          </w:p>
        </w:tc>
        <w:tc>
          <w:tcPr>
            <w:tcW w:w="1348" w:type="pct"/>
          </w:tcPr>
          <w:p w:rsidR="00F14ED0" w:rsidRP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Population size (all census years available including latest)</w:t>
            </w:r>
          </w:p>
        </w:tc>
        <w:tc>
          <w:tcPr>
            <w:tcW w:w="576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vMerge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Population Growth Rate</w:t>
            </w:r>
          </w:p>
        </w:tc>
        <w:tc>
          <w:tcPr>
            <w:tcW w:w="1348" w:type="pct"/>
          </w:tcPr>
          <w:p w:rsidR="00F14ED0" w:rsidRP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Growth rate, urban and rural, short-term medium term, long term (formula used)</w:t>
            </w:r>
          </w:p>
        </w:tc>
        <w:tc>
          <w:tcPr>
            <w:tcW w:w="576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vMerge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Population Distribution</w:t>
            </w:r>
          </w:p>
        </w:tc>
        <w:tc>
          <w:tcPr>
            <w:tcW w:w="1348" w:type="pct"/>
          </w:tcPr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Gross population density, 2 reference years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Net population density, 2 reference years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Percent of urban population, 2 reference years</w:t>
            </w:r>
          </w:p>
          <w:p w:rsidR="00F14ED0" w:rsidRP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Urban population density, 2 reference years</w:t>
            </w:r>
          </w:p>
        </w:tc>
        <w:tc>
          <w:tcPr>
            <w:tcW w:w="576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vMerge w:val="restart"/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Level of Well-Being</w:t>
            </w:r>
          </w:p>
        </w:tc>
        <w:tc>
          <w:tcPr>
            <w:tcW w:w="866" w:type="pct"/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Access to education</w:t>
            </w:r>
          </w:p>
        </w:tc>
        <w:tc>
          <w:tcPr>
            <w:tcW w:w="1348" w:type="pct"/>
          </w:tcPr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6-12 year old children who are not in elementary school, by sex, latest</w:t>
            </w:r>
          </w:p>
          <w:p w:rsidR="00F14ED0" w:rsidRP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13-16 year olds who are not in secondary school, by sex, latest</w:t>
            </w:r>
          </w:p>
        </w:tc>
        <w:tc>
          <w:tcPr>
            <w:tcW w:w="576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vMerge/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Access to health services</w:t>
            </w:r>
          </w:p>
        </w:tc>
        <w:tc>
          <w:tcPr>
            <w:tcW w:w="1348" w:type="pct"/>
          </w:tcPr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Percent of households without sanitary toilets, latest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children 0-5 years old who are below normal weight for their age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children under 5 years old who died of illness, 2 reference years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lastRenderedPageBreak/>
              <w:t>Proportion of women who died due to pregnancy, 2 reference years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2 births attended by skilled health personnel to total deliveries, latest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Prevalence rates of HIV/AIDS, malaria, tuberculosis, and other diseases, latest</w:t>
            </w:r>
          </w:p>
          <w:p w:rsidR="00F14ED0" w:rsidRP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Death rates of HIV/AIDS, malaria, tuberculosis and other diseases latest</w:t>
            </w:r>
          </w:p>
        </w:tc>
        <w:tc>
          <w:tcPr>
            <w:tcW w:w="576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vMerge w:val="restar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sz w:val="20"/>
                <w:szCs w:val="20"/>
              </w:rPr>
              <w:t>Social Justice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Poverty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households whose members eat less than 3 full meals a day, 2 reference years</w:t>
            </w:r>
          </w:p>
          <w:p w:rsidR="00F14ED0" w:rsidRP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population with incomes below poverty line (consult data for region)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vMerge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Security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households who are informal settlers, 2 reference years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households with dwelling structures unable to protect them from the elements, 2 reference years (focus on roofing and outer walls)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households with members victimized by crime to total households, 2 reference years</w:t>
            </w:r>
          </w:p>
          <w:p w:rsidR="00F14ED0" w:rsidRP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households without access to level II and level III water supply system, 2 reference years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Gender Equality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girls to boys in elementary, secondary and tertiary school, latest</w:t>
            </w:r>
          </w:p>
          <w:p w:rsidR="00F14ED0" w:rsidRP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lastRenderedPageBreak/>
              <w:t>Share of women in non-agricultural wage employment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b/>
                <w:bCs/>
                <w:sz w:val="20"/>
                <w:szCs w:val="20"/>
              </w:rPr>
              <w:t>2. ECONOMIC</w:t>
            </w:r>
          </w:p>
        </w:tc>
      </w:tr>
      <w:tr w:rsidR="00F14ED0" w:rsidRPr="00F14ED0" w:rsidTr="000870E2">
        <w:tc>
          <w:tcPr>
            <w:tcW w:w="674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General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Labor and employment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Percent labor force employed by sex, 2 reference years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Dependency ratio, 2 reference years (youth and old age)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Percent of workers in  non-agricultural occupation, 2 reference years</w:t>
            </w:r>
          </w:p>
          <w:p w:rsid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persons 15 years old and above who are not working but actively seeking work</w:t>
            </w:r>
          </w:p>
          <w:p w:rsidR="00F14ED0" w:rsidRPr="00F14ED0" w:rsidRDefault="00F14ED0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children below 15 years old who are employed to the total number of employed persons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0E2" w:rsidRPr="00F14ED0" w:rsidTr="00306504">
        <w:tc>
          <w:tcPr>
            <w:tcW w:w="674" w:type="pct"/>
            <w:vMerge w:val="restar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Agricultural Production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0870E2" w:rsidRDefault="000870E2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Volume/value of agricultural crop production by major crop, 2 reference years</w:t>
            </w:r>
          </w:p>
          <w:p w:rsidR="000870E2" w:rsidRDefault="000870E2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Volume/value of fish production inland &amp; marine, 2 reference years</w:t>
            </w:r>
          </w:p>
          <w:p w:rsidR="000870E2" w:rsidRPr="00F14ED0" w:rsidRDefault="000870E2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Fishing HH/Total HH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0E2" w:rsidRPr="00F14ED0" w:rsidTr="00306504">
        <w:tc>
          <w:tcPr>
            <w:tcW w:w="674" w:type="pct"/>
            <w:vMerge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Food self-sufficiency</w:t>
            </w:r>
          </w:p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Food self-sufficiency index by food groups, latest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0E2" w:rsidRPr="00F14ED0" w:rsidTr="00306504">
        <w:tc>
          <w:tcPr>
            <w:tcW w:w="674" w:type="pct"/>
            <w:vMerge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Forestry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0870E2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Per capita value of production</w:t>
            </w:r>
          </w:p>
          <w:p w:rsidR="000870E2" w:rsidRPr="00295ED8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Employment contribution of forestry in percent of total employment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0E2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Fishery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0870E2" w:rsidRPr="00295ED8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Per capita fish consumption (m.t./year)</w:t>
            </w:r>
          </w:p>
          <w:p w:rsidR="000870E2" w:rsidRPr="00F14ED0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commercial fishing production versus municipal fishing production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lastRenderedPageBreak/>
              <w:t>Industry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Pr="00295ED8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Ratio of electrical energy consumption in industry &amp; commerce to total consumption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Volume/value or mining/quarrying production, 2 reference years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Industry and Services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Household Income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Pr="00295ED8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Percentage of households with secondary/ tertiary source of income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Percentage of households engaged in main source of income only to total number of households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Services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Pr="00295ED8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Total number of commercial establishments, in EEU, 2 reference years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Tourism receipts per year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D8" w:rsidRPr="00F14ED0" w:rsidTr="000870E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95ED8">
              <w:rPr>
                <w:rFonts w:ascii="Arial" w:hAnsi="Arial" w:cs="Arial"/>
                <w:b/>
                <w:bCs/>
                <w:sz w:val="20"/>
                <w:szCs w:val="20"/>
              </w:rPr>
              <w:t>3. ENVIRONMENT AND NATURAL RESOURCES</w:t>
            </w:r>
          </w:p>
        </w:tc>
      </w:tr>
      <w:tr w:rsidR="000870E2" w:rsidRPr="00F14ED0" w:rsidTr="000870E2">
        <w:tc>
          <w:tcPr>
            <w:tcW w:w="674" w:type="pct"/>
            <w:vMerge w:val="restart"/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Forest Ecosystem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Resource Base and Land Use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0870E2" w:rsidRPr="00F14ED0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Change in stock of forestry resources: dipterocarp, tree plantation, mangroves, pine, rattan (ha/year)</w:t>
            </w:r>
          </w:p>
          <w:p w:rsidR="000870E2" w:rsidRPr="00F14ED0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Soil erosion in upland areas (mm/year)</w:t>
            </w:r>
          </w:p>
          <w:p w:rsidR="000870E2" w:rsidRPr="00F14ED0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Forest land classification ratios (in %)</w:t>
            </w:r>
          </w:p>
          <w:p w:rsidR="000870E2" w:rsidRPr="00F14ED0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population to certified A&amp;D areas (in percent)</w:t>
            </w:r>
          </w:p>
          <w:p w:rsidR="000870E2" w:rsidRPr="00F14ED0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Percentage of timberland proclaimed as forest reserve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0E2" w:rsidRPr="00F14ED0" w:rsidTr="00E07ED2">
        <w:tc>
          <w:tcPr>
            <w:tcW w:w="674" w:type="pct"/>
            <w:vMerge/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Tenure Arrangement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0870E2" w:rsidRPr="00295ED8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Area covered by leases and permits per lessee/permittee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0E2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Tenure Arrangement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0870E2" w:rsidRPr="00F14ED0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Area covered by CBFMA as percent of total forest area</w:t>
            </w:r>
          </w:p>
          <w:p w:rsidR="000870E2" w:rsidRPr="00F14ED0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Number of families benefitting from community-based projects as percent of total number of families</w:t>
            </w:r>
          </w:p>
          <w:p w:rsidR="000870E2" w:rsidRPr="00295ED8" w:rsidRDefault="000870E2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lastRenderedPageBreak/>
              <w:t>Growth rate of upland population (per annum)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D8" w:rsidRPr="00F14ED0" w:rsidTr="000870E2">
        <w:tc>
          <w:tcPr>
            <w:tcW w:w="674" w:type="pct"/>
            <w:vMerge w:val="restar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sz w:val="20"/>
                <w:szCs w:val="20"/>
              </w:rPr>
              <w:t>Lowland/ Agricultural Ecosystem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Land Use and Land Productivity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295ED8" w:rsidRPr="00295ED8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Extent of area devoted to agriculture in percent of A&amp;D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Land Use changes (ha/year)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Land productivity (m.t./ha)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upland devoted to agriculture over total upland area (in percent)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Areas under IPM relative to total cropland (in percent)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D8" w:rsidRPr="00F14ED0" w:rsidTr="000870E2">
        <w:tc>
          <w:tcPr>
            <w:tcW w:w="674" w:type="pct"/>
            <w:vMerge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Other Agricultural Areas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295ED8" w:rsidRPr="00295ED8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Cropland per agricultural worker (ha)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Extent of agricultural area under mechanized cultivation (in %)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agricultural workers to the number of harvesters/threshers servicing the area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 xml:space="preserve">Extent of irrigable, irrigated, </w:t>
            </w:r>
            <w:proofErr w:type="spellStart"/>
            <w:r w:rsidRPr="00F14ED0">
              <w:rPr>
                <w:rFonts w:cs="Arial"/>
                <w:sz w:val="20"/>
                <w:szCs w:val="20"/>
              </w:rPr>
              <w:t>rainfed</w:t>
            </w:r>
            <w:proofErr w:type="spellEnd"/>
            <w:r w:rsidRPr="00F14ED0">
              <w:rPr>
                <w:rFonts w:cs="Arial"/>
                <w:sz w:val="20"/>
                <w:szCs w:val="20"/>
              </w:rPr>
              <w:t>, non-irrigated and prime lands converted to non-agricultural uses (ha/year)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D8" w:rsidRPr="00F14ED0" w:rsidTr="000870E2">
        <w:tc>
          <w:tcPr>
            <w:tcW w:w="674" w:type="pct"/>
            <w:vMerge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Soil degradation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295ED8" w:rsidRPr="00295ED8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Extent of problem soils (</w:t>
            </w:r>
            <w:proofErr w:type="spellStart"/>
            <w:r w:rsidRPr="00295ED8">
              <w:rPr>
                <w:rFonts w:cs="Arial"/>
                <w:sz w:val="20"/>
                <w:szCs w:val="20"/>
              </w:rPr>
              <w:t>hectarage</w:t>
            </w:r>
            <w:proofErr w:type="spellEnd"/>
            <w:r w:rsidRPr="00295ED8">
              <w:rPr>
                <w:rFonts w:cs="Arial"/>
                <w:sz w:val="20"/>
                <w:szCs w:val="20"/>
              </w:rPr>
              <w:t>) as percent of total land area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Erosion rates by land use (mm/year)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Area distribution of erosion/degradation classes as percent of total land area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Extent of soil conservation (area coverage) as percent of eroded/degraded soils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D8" w:rsidRPr="00F14ED0" w:rsidTr="000870E2">
        <w:tc>
          <w:tcPr>
            <w:tcW w:w="674" w:type="pct"/>
            <w:vMerge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</w:tcPr>
          <w:p w:rsidR="00295ED8" w:rsidRPr="00F14ED0" w:rsidRDefault="00295ED8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Fertilizer and Pesticides Use</w:t>
            </w:r>
          </w:p>
        </w:tc>
        <w:tc>
          <w:tcPr>
            <w:tcW w:w="1348" w:type="pct"/>
          </w:tcPr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Nitrogen use per unit of agricultural output (kg/m.t.)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Pesticide use per unit of agricultural output (kg/m.t.)</w:t>
            </w:r>
          </w:p>
          <w:p w:rsidR="00295ED8" w:rsidRPr="00F14ED0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lastRenderedPageBreak/>
              <w:t>Inorganic fertilizer used per unit area (kg/ha)</w:t>
            </w:r>
          </w:p>
        </w:tc>
        <w:tc>
          <w:tcPr>
            <w:tcW w:w="576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D8" w:rsidRPr="00F14ED0" w:rsidTr="000870E2">
        <w:tc>
          <w:tcPr>
            <w:tcW w:w="674" w:type="pct"/>
            <w:vMerge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sz w:val="20"/>
                <w:szCs w:val="20"/>
              </w:rPr>
              <w:t>Fertilizer and Pesticides Use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295ED8" w:rsidRPr="00295ED8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Organic fertilizer used per unit area (kg/ha)</w:t>
            </w:r>
          </w:p>
          <w:p w:rsidR="00295ED8" w:rsidRPr="00295ED8" w:rsidRDefault="00295ED8" w:rsidP="00295ED8">
            <w:pPr>
              <w:pStyle w:val="NoSpacing"/>
              <w:numPr>
                <w:ilvl w:val="0"/>
                <w:numId w:val="28"/>
              </w:numPr>
              <w:ind w:left="400"/>
              <w:rPr>
                <w:rFonts w:ascii="Arial" w:eastAsiaTheme="minorHAnsi" w:hAnsi="Arial" w:cs="Arial"/>
                <w:sz w:val="20"/>
                <w:szCs w:val="20"/>
              </w:rPr>
            </w:pPr>
            <w:r w:rsidRPr="00295ED8">
              <w:rPr>
                <w:rFonts w:ascii="Arial" w:eastAsiaTheme="minorHAnsi" w:hAnsi="Arial" w:cs="Arial"/>
                <w:sz w:val="20"/>
                <w:szCs w:val="20"/>
              </w:rPr>
              <w:t>Ratio of organic to inorganic fertilizer used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ED8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Tenure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295ED8" w:rsidRPr="00295ED8" w:rsidRDefault="00295ED8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295ED8">
              <w:rPr>
                <w:rFonts w:cs="Arial"/>
                <w:sz w:val="20"/>
                <w:szCs w:val="20"/>
              </w:rPr>
              <w:t>Area by tenure of farm per household, 2 reference years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295ED8" w:rsidRPr="00F14ED0" w:rsidRDefault="00295ED8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 w:val="restar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sz w:val="20"/>
                <w:szCs w:val="20"/>
              </w:rPr>
              <w:t>Urban Ecosystem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Air Q</w:t>
            </w:r>
            <w:r w:rsidRPr="00F14ED0">
              <w:rPr>
                <w:rFonts w:cs="Arial"/>
                <w:sz w:val="20"/>
                <w:szCs w:val="20"/>
              </w:rPr>
              <w:t>uality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Concentration of air pollutants at selected sites: number of violations of standards in a year per site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Incidence in a year per site per 1000 inhabitants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Emission levels of different pollutants per source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Solid Waste Management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 xml:space="preserve">Solid waste per capita in m.t. or </w:t>
            </w:r>
            <w:proofErr w:type="spellStart"/>
            <w:r w:rsidRPr="00EC4433">
              <w:rPr>
                <w:rFonts w:cs="Arial"/>
                <w:sz w:val="20"/>
                <w:szCs w:val="20"/>
              </w:rPr>
              <w:t>cu.m</w:t>
            </w:r>
            <w:proofErr w:type="spellEnd"/>
            <w:r w:rsidRPr="00EC4433">
              <w:rPr>
                <w:rFonts w:cs="Arial"/>
                <w:sz w:val="20"/>
                <w:szCs w:val="20"/>
              </w:rPr>
              <w:t>.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 xml:space="preserve">Non-biodegradable waste per capita (m.t. or </w:t>
            </w:r>
            <w:proofErr w:type="spellStart"/>
            <w:r w:rsidRPr="00F14ED0">
              <w:rPr>
                <w:rFonts w:cs="Arial"/>
                <w:sz w:val="20"/>
                <w:szCs w:val="20"/>
              </w:rPr>
              <w:t>cu</w:t>
            </w:r>
            <w:proofErr w:type="gramStart"/>
            <w:r w:rsidRPr="00F14ED0">
              <w:rPr>
                <w:rFonts w:cs="Arial"/>
                <w:sz w:val="20"/>
                <w:szCs w:val="20"/>
              </w:rPr>
              <w:t>,m</w:t>
            </w:r>
            <w:proofErr w:type="spellEnd"/>
            <w:proofErr w:type="gramEnd"/>
            <w:r w:rsidRPr="00F14ED0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Water Quality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 xml:space="preserve">Waste generated per capita per year (in m.t. or </w:t>
            </w:r>
            <w:proofErr w:type="spellStart"/>
            <w:r w:rsidRPr="00EC4433">
              <w:rPr>
                <w:rFonts w:cs="Arial"/>
                <w:sz w:val="20"/>
                <w:szCs w:val="20"/>
              </w:rPr>
              <w:t>cu.m</w:t>
            </w:r>
            <w:proofErr w:type="spellEnd"/>
            <w:r w:rsidRPr="00EC4433">
              <w:rPr>
                <w:rFonts w:cs="Arial"/>
                <w:sz w:val="20"/>
                <w:szCs w:val="20"/>
              </w:rPr>
              <w:t>.)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Effluents by source (various units)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Concentration of water pollutants in selected water bodies (various units)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Land Use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Informal settler density (informal settlers/total population)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% of total land area occupied by squatters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Rate of change in industrial land use (ha/year)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 w:val="restar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sz w:val="20"/>
                <w:szCs w:val="20"/>
              </w:rPr>
              <w:t>Coastal Marine Ecosystem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Resource Base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Mangrove area: annual rate of depletion (ha/year)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Seagrass beds: number of species, 2 reference year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lastRenderedPageBreak/>
              <w:t>Seagrass beds: status or condition, 2 reference year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Coral reef and coral cover: status or condition, 2 reference years</w:t>
            </w:r>
          </w:p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Area of fishing ground relative to fishing population (ha/1,000 population)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Resource Base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Marine protected areas as percent of total area of municipal waters</w:t>
            </w:r>
          </w:p>
          <w:p w:rsidR="00EC4433" w:rsidRPr="00295ED8" w:rsidRDefault="00EC4433" w:rsidP="00295ED8">
            <w:pPr>
              <w:pStyle w:val="NoSpacing"/>
              <w:numPr>
                <w:ilvl w:val="0"/>
                <w:numId w:val="28"/>
              </w:numPr>
              <w:ind w:left="400"/>
              <w:rPr>
                <w:rFonts w:ascii="Arial" w:eastAsiaTheme="minorHAnsi" w:hAnsi="Arial" w:cs="Arial"/>
                <w:sz w:val="20"/>
                <w:szCs w:val="20"/>
              </w:rPr>
            </w:pPr>
            <w:r w:rsidRPr="00295ED8">
              <w:rPr>
                <w:rFonts w:ascii="Arial" w:eastAsiaTheme="minorHAnsi" w:hAnsi="Arial" w:cs="Arial"/>
                <w:sz w:val="20"/>
                <w:szCs w:val="20"/>
              </w:rPr>
              <w:t>Presence of indicator fish species, 2 reference years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Threats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Concentration of key pollutants in selected sites, 2 reference years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Concentration of coliform in selected beaches (in ppm)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Oil spills: number and magnitude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Rate of sedimentation on selected bays (mm/year)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 w:val="restart"/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Freshwater Ecosystem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Surface and Ground Water Quality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Physical quality indicators, 2 reference years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Chemical quality indicators, 2 reference years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Biological quality indicators, 2 reference years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Nitrate content of selected rivers, 2 reference years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Quality of Major Freshwater Bodies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Rating of the general condition of freshwater body, latest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Number of licensed abstractors and volume of abstraction in mcm per annum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 xml:space="preserve">Area of </w:t>
            </w:r>
            <w:proofErr w:type="spellStart"/>
            <w:r w:rsidRPr="00F14ED0">
              <w:rPr>
                <w:rFonts w:cs="Arial"/>
                <w:sz w:val="20"/>
                <w:szCs w:val="20"/>
              </w:rPr>
              <w:t>fishpens</w:t>
            </w:r>
            <w:proofErr w:type="spellEnd"/>
            <w:r w:rsidRPr="00F14ED0">
              <w:rPr>
                <w:rFonts w:cs="Arial"/>
                <w:sz w:val="20"/>
                <w:szCs w:val="20"/>
              </w:rPr>
              <w:t xml:space="preserve"> as percent of area of freshwater bodies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lastRenderedPageBreak/>
              <w:t>Critical resources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Pr="00EC4433" w:rsidRDefault="00F14ED0" w:rsidP="00EC4433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Minerals and Mines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Pr="00EC4433" w:rsidRDefault="00F14ED0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Ratio of mining incidents and accidents to total no. of mining industry workers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Incidence of illness due to mining operations per year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F14ED0">
              <w:rPr>
                <w:rFonts w:cs="Arial"/>
                <w:sz w:val="20"/>
                <w:szCs w:val="20"/>
              </w:rPr>
              <w:t>Hectarage</w:t>
            </w:r>
            <w:proofErr w:type="spellEnd"/>
            <w:r w:rsidRPr="00F14ED0">
              <w:rPr>
                <w:rFonts w:cs="Arial"/>
                <w:sz w:val="20"/>
                <w:szCs w:val="20"/>
              </w:rPr>
              <w:t xml:space="preserve"> disturbed by mining as percent of total mineralized areas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Estimates of mineral deposits, by type of minerals in metric tons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 w:val="restart"/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Biodiversity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Ecosystem Diversity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Proportion of ecosystem area highly threatened species over total number of known species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Ecosystem Diversity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Number of sites identified for migratory birds per 100 hectares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Number of exotic species introduced over total number of species</w:t>
            </w:r>
          </w:p>
          <w:p w:rsidR="00EC4433" w:rsidRPr="00295ED8" w:rsidRDefault="00EC4433" w:rsidP="00295ED8">
            <w:pPr>
              <w:pStyle w:val="NoSpacing"/>
              <w:numPr>
                <w:ilvl w:val="0"/>
                <w:numId w:val="28"/>
              </w:numPr>
              <w:ind w:left="400"/>
              <w:rPr>
                <w:rFonts w:ascii="Arial" w:eastAsiaTheme="minorHAnsi" w:hAnsi="Arial" w:cs="Arial"/>
                <w:sz w:val="20"/>
                <w:szCs w:val="20"/>
              </w:rPr>
            </w:pPr>
            <w:r w:rsidRPr="00295ED8">
              <w:rPr>
                <w:rFonts w:ascii="Arial" w:eastAsiaTheme="minorHAnsi" w:hAnsi="Arial" w:cs="Arial"/>
                <w:sz w:val="20"/>
                <w:szCs w:val="20"/>
              </w:rPr>
              <w:t>Species diversity index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Conservation Efforts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Proportion of protected areas with illegal settlements to total protected areas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Level of ex situ conservation in percent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Critical habitat/areas restored in ha/year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Number of conservation programs implemented per five years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Habitat size restored/rehabilitated per year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Number of visitors in protected areas per year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lastRenderedPageBreak/>
              <w:t>Percent of protected areas converted to other uses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Number of households per square km. of protected area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INFRA</w:t>
            </w:r>
            <w:r w:rsidRPr="00F14ED0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</w:p>
        </w:tc>
      </w:tr>
      <w:tr w:rsidR="00EC4433" w:rsidRPr="00F14ED0" w:rsidTr="000870E2">
        <w:tc>
          <w:tcPr>
            <w:tcW w:w="674" w:type="pct"/>
            <w:vMerge w:val="restar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sz w:val="20"/>
                <w:szCs w:val="20"/>
              </w:rPr>
              <w:t>Social Support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Utilities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Percent of HH served by electric power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HH served by piped water supply to total urban HH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Health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No. of hospital beds per 1000 population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Education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Classroom-to-pupil ratio in elementary schools; in secondary schools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Telecommunications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No. of telephones/1000 urban HH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postal employees to total HH population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 w:val="restart"/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Economic Support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Public Roads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Road density (area covered by roads to total land area)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Public Roads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Total length of roads in km/total land area of A&amp;D land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Kilometer of road per 100 population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Density of farm to market roads (km/100 ha of farmland)</w:t>
            </w:r>
          </w:p>
          <w:p w:rsidR="00EC4433" w:rsidRPr="00295ED8" w:rsidRDefault="00EC4433" w:rsidP="00295ED8">
            <w:pPr>
              <w:pStyle w:val="NoSpacing"/>
              <w:numPr>
                <w:ilvl w:val="0"/>
                <w:numId w:val="28"/>
              </w:numPr>
              <w:ind w:left="400"/>
              <w:rPr>
                <w:rFonts w:ascii="Arial" w:eastAsiaTheme="minorHAnsi" w:hAnsi="Arial" w:cs="Arial"/>
                <w:sz w:val="20"/>
                <w:szCs w:val="20"/>
              </w:rPr>
            </w:pPr>
            <w:r w:rsidRPr="00295ED8">
              <w:rPr>
                <w:rFonts w:ascii="Arial" w:eastAsiaTheme="minorHAnsi" w:hAnsi="Arial" w:cs="Arial"/>
                <w:sz w:val="20"/>
                <w:szCs w:val="20"/>
              </w:rPr>
              <w:t>Percent of permanent bridges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 w:val="restart"/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Administrative Support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Office Space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Total office floor space per municipal employee (in sq. m)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Public Safety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No. of fire trucks per capita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No. of police outposts/1000 households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No. of prisoners/detention cell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Municipal Cemetery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Percent occupancy of municipal cemetery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Open Space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EC4433" w:rsidRPr="00EC4433" w:rsidRDefault="00EC4433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>Total area of public open space per 1000 inhabitants</w:t>
            </w:r>
          </w:p>
          <w:p w:rsidR="00EC4433" w:rsidRPr="00F14ED0" w:rsidRDefault="00EC4433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lastRenderedPageBreak/>
              <w:t>Total number of covered courts/number of barangays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4433" w:rsidRPr="00F14ED0" w:rsidTr="000870E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4433" w:rsidRPr="00F14ED0" w:rsidRDefault="00EC4433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F14ED0">
              <w:rPr>
                <w:rFonts w:ascii="Arial" w:hAnsi="Arial" w:cs="Arial"/>
                <w:b/>
                <w:sz w:val="20"/>
                <w:szCs w:val="20"/>
              </w:rPr>
              <w:t>INSTI</w:t>
            </w:r>
            <w:r>
              <w:rPr>
                <w:rFonts w:ascii="Arial" w:hAnsi="Arial" w:cs="Arial"/>
                <w:b/>
                <w:sz w:val="20"/>
                <w:szCs w:val="20"/>
              </w:rPr>
              <w:t>TUT</w:t>
            </w:r>
            <w:r w:rsidRPr="00F14ED0">
              <w:rPr>
                <w:rFonts w:ascii="Arial" w:hAnsi="Arial" w:cs="Arial"/>
                <w:b/>
                <w:sz w:val="20"/>
                <w:szCs w:val="20"/>
              </w:rPr>
              <w:t>IONAL</w:t>
            </w:r>
          </w:p>
        </w:tc>
      </w:tr>
      <w:tr w:rsidR="0036712C" w:rsidRPr="00F14ED0" w:rsidTr="000870E2">
        <w:tc>
          <w:tcPr>
            <w:tcW w:w="674" w:type="pct"/>
            <w:vMerge w:val="restart"/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sz w:val="20"/>
                <w:szCs w:val="20"/>
              </w:rPr>
              <w:t>Local Fiscal Management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Revenue Performance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36712C" w:rsidRPr="00EC4433" w:rsidRDefault="0036712C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EC4433">
              <w:rPr>
                <w:rFonts w:cs="Arial"/>
                <w:sz w:val="20"/>
                <w:szCs w:val="20"/>
              </w:rPr>
              <w:t xml:space="preserve">Total revenue per capita, 2 reference </w:t>
            </w:r>
            <w:proofErr w:type="spellStart"/>
            <w:r w:rsidRPr="00EC4433">
              <w:rPr>
                <w:rFonts w:cs="Arial"/>
                <w:sz w:val="20"/>
                <w:szCs w:val="20"/>
              </w:rPr>
              <w:t>yrs</w:t>
            </w:r>
            <w:proofErr w:type="spellEnd"/>
          </w:p>
          <w:p w:rsidR="0036712C" w:rsidRPr="00F14ED0" w:rsidRDefault="0036712C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Self-reliance index, 2 reference years</w:t>
            </w:r>
          </w:p>
          <w:p w:rsidR="0036712C" w:rsidRPr="00F14ED0" w:rsidRDefault="0036712C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delinquencies to total RPT collected, 2 reference years</w:t>
            </w:r>
          </w:p>
          <w:p w:rsidR="0036712C" w:rsidRPr="00F14ED0" w:rsidRDefault="0036712C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Proportion of delinquent RPT payers to total listed taxpayers</w:t>
            </w:r>
          </w:p>
          <w:p w:rsidR="0036712C" w:rsidRPr="00F14ED0" w:rsidRDefault="0036712C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proceeds from special levies to total revenues, 2 reference years in previous and present administrations</w:t>
            </w:r>
          </w:p>
          <w:p w:rsidR="0036712C" w:rsidRPr="00F14ED0" w:rsidRDefault="0036712C" w:rsidP="00EC4433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financial grants or donations to total LGU income, 2 reference years in previous and present administrations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712C" w:rsidRPr="00F14ED0" w:rsidTr="000870E2">
        <w:tc>
          <w:tcPr>
            <w:tcW w:w="674" w:type="pct"/>
            <w:vMerge/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Expenditure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36712C" w:rsidRPr="00F14ED0" w:rsidRDefault="0036712C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Total public expenditure on capital outlay per capita, 2 reference years</w:t>
            </w:r>
          </w:p>
          <w:p w:rsidR="0036712C" w:rsidRPr="00F14ED0" w:rsidRDefault="0036712C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municipal government employees to total no. of local taxpayers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712C" w:rsidRPr="00F14ED0" w:rsidTr="000870E2">
        <w:tc>
          <w:tcPr>
            <w:tcW w:w="674" w:type="pct"/>
            <w:vMerge/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RPT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36712C" w:rsidRPr="0036712C" w:rsidRDefault="0036712C" w:rsidP="0036712C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36712C">
              <w:rPr>
                <w:rFonts w:cs="Arial"/>
                <w:sz w:val="20"/>
                <w:szCs w:val="20"/>
              </w:rPr>
              <w:t>No. of big taxpayers who account for 80% of tax revenues</w:t>
            </w:r>
          </w:p>
          <w:p w:rsidR="0036712C" w:rsidRPr="00F14ED0" w:rsidRDefault="0036712C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Total revenue collected as percent of annual collection target, 2 reference years</w:t>
            </w:r>
          </w:p>
          <w:p w:rsidR="0036712C" w:rsidRPr="00F14ED0" w:rsidRDefault="0036712C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Percent RPT collected to total potentially collectible</w:t>
            </w:r>
          </w:p>
          <w:p w:rsidR="0036712C" w:rsidRPr="00F14ED0" w:rsidRDefault="0036712C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Amount of tax arrears recovered over total tax arrears at the beginning of budget year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712C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Municipal Enterprises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36712C" w:rsidRPr="0036712C" w:rsidRDefault="0036712C" w:rsidP="0036712C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36712C">
              <w:rPr>
                <w:rFonts w:cs="Arial"/>
                <w:sz w:val="20"/>
                <w:szCs w:val="20"/>
              </w:rPr>
              <w:t>Proportion of receipts from municipal enterprises to total local revenues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36712C" w:rsidRPr="00F14ED0" w:rsidRDefault="0036712C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Organization and Management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Pr="0036712C" w:rsidRDefault="00F14ED0" w:rsidP="0036712C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36712C">
              <w:rPr>
                <w:rFonts w:cs="Arial"/>
                <w:sz w:val="20"/>
                <w:szCs w:val="20"/>
              </w:rPr>
              <w:t xml:space="preserve">Proportion of vacancies to total </w:t>
            </w:r>
            <w:proofErr w:type="spellStart"/>
            <w:r w:rsidRPr="0036712C">
              <w:rPr>
                <w:rFonts w:cs="Arial"/>
                <w:sz w:val="20"/>
                <w:szCs w:val="20"/>
              </w:rPr>
              <w:t>plantilla</w:t>
            </w:r>
            <w:proofErr w:type="spellEnd"/>
            <w:r w:rsidRPr="0036712C">
              <w:rPr>
                <w:rFonts w:cs="Arial"/>
                <w:sz w:val="20"/>
                <w:szCs w:val="20"/>
              </w:rPr>
              <w:t xml:space="preserve"> positions, previous and present administrations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casual employees, previous and present administrations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Ratio of employees to total no. of personnel by type, 2 reference years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Managerial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Technical</w:t>
            </w:r>
          </w:p>
          <w:p w:rsidR="00F14ED0" w:rsidRPr="00F14ED0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Administrative</w:t>
            </w:r>
          </w:p>
          <w:p w:rsidR="00F14ED0" w:rsidRPr="00295ED8" w:rsidRDefault="00F14ED0" w:rsidP="00295ED8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 xml:space="preserve">Ratio of confidential positions to total </w:t>
            </w:r>
            <w:proofErr w:type="spellStart"/>
            <w:r w:rsidRPr="00F14ED0">
              <w:rPr>
                <w:rFonts w:cs="Arial"/>
                <w:sz w:val="20"/>
                <w:szCs w:val="20"/>
              </w:rPr>
              <w:t>plantilla</w:t>
            </w:r>
            <w:proofErr w:type="spellEnd"/>
            <w:r w:rsidRPr="00F14ED0">
              <w:rPr>
                <w:rFonts w:cs="Arial"/>
                <w:sz w:val="20"/>
                <w:szCs w:val="20"/>
              </w:rPr>
              <w:t xml:space="preserve"> positions, previous and present administrations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4ED0" w:rsidRPr="00F14ED0" w:rsidTr="000870E2">
        <w:tc>
          <w:tcPr>
            <w:tcW w:w="674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Public Participation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F14ED0" w:rsidRPr="0036712C" w:rsidRDefault="00F14ED0" w:rsidP="0036712C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36712C">
              <w:rPr>
                <w:rFonts w:cs="Arial"/>
                <w:sz w:val="20"/>
                <w:szCs w:val="20"/>
              </w:rPr>
              <w:t>Ratio of LDC member NGOs and POs per capita, previous and present administrations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F14ED0" w:rsidRPr="00F14ED0" w:rsidRDefault="00F14ED0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0E2" w:rsidRPr="00F14ED0" w:rsidTr="009E5829">
        <w:tc>
          <w:tcPr>
            <w:tcW w:w="674" w:type="pct"/>
            <w:vMerge w:val="restar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14ED0">
              <w:rPr>
                <w:rFonts w:ascii="Arial" w:hAnsi="Arial" w:cs="Arial"/>
                <w:sz w:val="20"/>
                <w:szCs w:val="20"/>
              </w:rPr>
              <w:t>Development Administration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Legislative Output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0870E2" w:rsidRPr="0036712C" w:rsidRDefault="000870E2" w:rsidP="0036712C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36712C">
              <w:rPr>
                <w:rFonts w:cs="Arial"/>
                <w:sz w:val="20"/>
                <w:szCs w:val="20"/>
              </w:rPr>
              <w:t xml:space="preserve">Proportion of “development” legislation to total </w:t>
            </w:r>
            <w:proofErr w:type="spellStart"/>
            <w:r w:rsidRPr="0036712C">
              <w:rPr>
                <w:rFonts w:cs="Arial"/>
                <w:sz w:val="20"/>
                <w:szCs w:val="20"/>
              </w:rPr>
              <w:t>sanggunian</w:t>
            </w:r>
            <w:proofErr w:type="spellEnd"/>
            <w:r w:rsidRPr="0036712C">
              <w:rPr>
                <w:rFonts w:cs="Arial"/>
                <w:sz w:val="20"/>
                <w:szCs w:val="20"/>
              </w:rPr>
              <w:t xml:space="preserve"> output, last and current administrations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70E2" w:rsidRPr="00F14ED0" w:rsidTr="000870E2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jc w:val="left"/>
              <w:rPr>
                <w:rFonts w:cs="Arial"/>
                <w:sz w:val="20"/>
                <w:szCs w:val="20"/>
              </w:rPr>
            </w:pPr>
            <w:r w:rsidRPr="00F14ED0">
              <w:rPr>
                <w:rFonts w:cs="Arial"/>
                <w:sz w:val="20"/>
                <w:szCs w:val="20"/>
              </w:rPr>
              <w:t>Credit Financing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0870E2" w:rsidRPr="0036712C" w:rsidRDefault="000870E2" w:rsidP="0036712C">
            <w:pPr>
              <w:pStyle w:val="ListParagraph"/>
              <w:numPr>
                <w:ilvl w:val="0"/>
                <w:numId w:val="28"/>
              </w:numPr>
              <w:ind w:left="400"/>
              <w:jc w:val="left"/>
              <w:rPr>
                <w:rFonts w:cs="Arial"/>
                <w:sz w:val="20"/>
                <w:szCs w:val="20"/>
              </w:rPr>
            </w:pPr>
            <w:r w:rsidRPr="0036712C">
              <w:rPr>
                <w:rFonts w:cs="Arial"/>
                <w:sz w:val="20"/>
                <w:szCs w:val="20"/>
              </w:rPr>
              <w:t>Total public debt incurred by the LGU per capita, past and present administrations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</w:tcPr>
          <w:p w:rsidR="000870E2" w:rsidRPr="00F14ED0" w:rsidRDefault="000870E2" w:rsidP="00F14ED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C4F07" w:rsidRDefault="00CC4F07" w:rsidP="00CC4F07">
      <w:pPr>
        <w:rPr>
          <w:b/>
          <w:i/>
          <w:u w:val="single"/>
        </w:rPr>
      </w:pPr>
    </w:p>
    <w:p w:rsidR="00CC4F07" w:rsidRPr="0036712C" w:rsidRDefault="00CC4F07" w:rsidP="009E215A">
      <w:pPr>
        <w:rPr>
          <w:rFonts w:cs="Arial"/>
        </w:rPr>
      </w:pPr>
    </w:p>
    <w:sectPr w:rsidR="00CC4F07" w:rsidRPr="0036712C" w:rsidSect="00F14ED0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B3" w:rsidRDefault="008D3CB3" w:rsidP="00A12B48">
      <w:r>
        <w:separator/>
      </w:r>
    </w:p>
  </w:endnote>
  <w:endnote w:type="continuationSeparator" w:id="0">
    <w:p w:rsidR="008D3CB3" w:rsidRDefault="008D3CB3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07" w:rsidRPr="00B5250E" w:rsidRDefault="00CC4F07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CC4F07" w:rsidRPr="00A12B48" w:rsidRDefault="00CC4F07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B3" w:rsidRDefault="008D3CB3" w:rsidP="00A12B48">
      <w:r>
        <w:separator/>
      </w:r>
    </w:p>
  </w:footnote>
  <w:footnote w:type="continuationSeparator" w:id="0">
    <w:p w:rsidR="008D3CB3" w:rsidRDefault="008D3CB3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07" w:rsidRDefault="00CC4F07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CC4F07" w:rsidRPr="00A12B48" w:rsidRDefault="00CC4F07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1d</w:t>
    </w:r>
  </w:p>
  <w:p w:rsidR="00CC4F07" w:rsidRDefault="00CC4F07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Local Development Indicator System/</w:t>
    </w:r>
    <w:proofErr w:type="spellStart"/>
    <w:r>
      <w:rPr>
        <w:rFonts w:cs="Arial"/>
        <w:i/>
        <w:sz w:val="18"/>
        <w:szCs w:val="18"/>
      </w:rPr>
      <w:t>RaPIDS</w:t>
    </w:r>
    <w:proofErr w:type="spellEnd"/>
  </w:p>
  <w:p w:rsidR="00CC4F07" w:rsidRDefault="00CC4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321"/>
    <w:multiLevelType w:val="hybridMultilevel"/>
    <w:tmpl w:val="09E871E2"/>
    <w:lvl w:ilvl="0" w:tplc="5AF4C7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50C4"/>
    <w:multiLevelType w:val="hybridMultilevel"/>
    <w:tmpl w:val="5AB07472"/>
    <w:lvl w:ilvl="0" w:tplc="E37A57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26BA"/>
    <w:multiLevelType w:val="hybridMultilevel"/>
    <w:tmpl w:val="909427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1212"/>
    <w:multiLevelType w:val="hybridMultilevel"/>
    <w:tmpl w:val="081C9E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312"/>
    <w:multiLevelType w:val="hybridMultilevel"/>
    <w:tmpl w:val="3B7A49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1099"/>
    <w:multiLevelType w:val="hybridMultilevel"/>
    <w:tmpl w:val="E89C32D2"/>
    <w:lvl w:ilvl="0" w:tplc="1FBE0478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B6CE8"/>
    <w:multiLevelType w:val="hybridMultilevel"/>
    <w:tmpl w:val="B8820B08"/>
    <w:lvl w:ilvl="0" w:tplc="A1C82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E1F69"/>
    <w:multiLevelType w:val="hybridMultilevel"/>
    <w:tmpl w:val="7924FB82"/>
    <w:lvl w:ilvl="0" w:tplc="AE5A1D2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0B59F7"/>
    <w:multiLevelType w:val="hybridMultilevel"/>
    <w:tmpl w:val="5860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447D8"/>
    <w:multiLevelType w:val="hybridMultilevel"/>
    <w:tmpl w:val="D5AC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E29"/>
    <w:multiLevelType w:val="hybridMultilevel"/>
    <w:tmpl w:val="75DAC8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C37DA4"/>
    <w:multiLevelType w:val="hybridMultilevel"/>
    <w:tmpl w:val="A00A07EC"/>
    <w:lvl w:ilvl="0" w:tplc="FAD8E5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B5FE0"/>
    <w:multiLevelType w:val="hybridMultilevel"/>
    <w:tmpl w:val="0B6A23C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E4911"/>
    <w:multiLevelType w:val="hybridMultilevel"/>
    <w:tmpl w:val="A524EA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3569"/>
    <w:multiLevelType w:val="hybridMultilevel"/>
    <w:tmpl w:val="770201BC"/>
    <w:lvl w:ilvl="0" w:tplc="3640A8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AEE"/>
    <w:multiLevelType w:val="hybridMultilevel"/>
    <w:tmpl w:val="173A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12C6"/>
    <w:multiLevelType w:val="hybridMultilevel"/>
    <w:tmpl w:val="1C58CC5A"/>
    <w:lvl w:ilvl="0" w:tplc="DE76EF12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24046D"/>
    <w:multiLevelType w:val="hybridMultilevel"/>
    <w:tmpl w:val="0DC6A5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20"/>
  </w:num>
  <w:num w:numId="5">
    <w:abstractNumId w:val="28"/>
  </w:num>
  <w:num w:numId="6">
    <w:abstractNumId w:val="3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3"/>
  </w:num>
  <w:num w:numId="13">
    <w:abstractNumId w:val="14"/>
  </w:num>
  <w:num w:numId="14">
    <w:abstractNumId w:val="11"/>
  </w:num>
  <w:num w:numId="15">
    <w:abstractNumId w:val="24"/>
  </w:num>
  <w:num w:numId="16">
    <w:abstractNumId w:val="8"/>
  </w:num>
  <w:num w:numId="17">
    <w:abstractNumId w:val="19"/>
  </w:num>
  <w:num w:numId="18">
    <w:abstractNumId w:val="15"/>
  </w:num>
  <w:num w:numId="19">
    <w:abstractNumId w:val="16"/>
  </w:num>
  <w:num w:numId="20">
    <w:abstractNumId w:val="7"/>
  </w:num>
  <w:num w:numId="21">
    <w:abstractNumId w:val="17"/>
  </w:num>
  <w:num w:numId="22">
    <w:abstractNumId w:val="1"/>
  </w:num>
  <w:num w:numId="23">
    <w:abstractNumId w:val="9"/>
  </w:num>
  <w:num w:numId="24">
    <w:abstractNumId w:val="0"/>
  </w:num>
  <w:num w:numId="25">
    <w:abstractNumId w:val="5"/>
  </w:num>
  <w:num w:numId="26">
    <w:abstractNumId w:val="6"/>
  </w:num>
  <w:num w:numId="27">
    <w:abstractNumId w:val="26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0870E2"/>
    <w:rsid w:val="001E29B7"/>
    <w:rsid w:val="00295ED8"/>
    <w:rsid w:val="002A0DBB"/>
    <w:rsid w:val="00351D2B"/>
    <w:rsid w:val="0036712C"/>
    <w:rsid w:val="003E3363"/>
    <w:rsid w:val="0047112D"/>
    <w:rsid w:val="004D6C95"/>
    <w:rsid w:val="00525023"/>
    <w:rsid w:val="005A40CB"/>
    <w:rsid w:val="007F53E0"/>
    <w:rsid w:val="00892065"/>
    <w:rsid w:val="008D3CB3"/>
    <w:rsid w:val="009E215A"/>
    <w:rsid w:val="00A12B48"/>
    <w:rsid w:val="00AC0601"/>
    <w:rsid w:val="00AF1D4B"/>
    <w:rsid w:val="00CC4F07"/>
    <w:rsid w:val="00E006C6"/>
    <w:rsid w:val="00E0159B"/>
    <w:rsid w:val="00E16F3E"/>
    <w:rsid w:val="00EC4433"/>
    <w:rsid w:val="00F14ED0"/>
    <w:rsid w:val="00F35FE2"/>
    <w:rsid w:val="00F44259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CC4F07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C4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18</cp:revision>
  <dcterms:created xsi:type="dcterms:W3CDTF">2016-05-30T06:19:00Z</dcterms:created>
  <dcterms:modified xsi:type="dcterms:W3CDTF">2016-07-24T03:14:00Z</dcterms:modified>
</cp:coreProperties>
</file>